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 w:lineRule="atLeast"/>
        <w:rPr>
          <w:rFonts w:ascii="Times New Roman" w:eastAsia="Times New Roman" w:hAnsi="Times New Roman" w:cs="Times New Roman"/>
          <w:color w:val="363636"/>
          <w:sz w:val="28"/>
          <w:szCs w:val="28"/>
          <w:lang w:eastAsia="ru-RU"/>
        </w:rPr>
      </w:pPr>
      <w:r>
        <w:t xml:space="preserve">                                                                                                            </w:t>
      </w:r>
      <w:r>
        <w:rPr>
          <w:rFonts w:ascii="Times New Roman" w:eastAsia="Times New Roman" w:hAnsi="Times New Roman" w:cs="Times New Roman"/>
          <w:color w:val="363636"/>
          <w:sz w:val="28"/>
          <w:szCs w:val="28"/>
          <w:lang w:eastAsia="ru-RU"/>
        </w:rPr>
        <w:t>УТВЕРЖДЕНО</w:t>
      </w:r>
    </w:p>
    <w:p>
      <w:pPr>
        <w:spacing w:after="0" w:line="20" w:lineRule="atLeast"/>
      </w:pPr>
      <w:r>
        <w:rPr>
          <w:rFonts w:ascii="Times New Roman" w:eastAsia="Times New Roman" w:hAnsi="Times New Roman" w:cs="Times New Roman"/>
          <w:color w:val="363636"/>
          <w:sz w:val="28"/>
          <w:szCs w:val="28"/>
          <w:lang w:eastAsia="ru-RU"/>
        </w:rPr>
        <w:t xml:space="preserve">                                                                            01.06.2017</w:t>
      </w:r>
    </w:p>
    <w:p>
      <w:pPr>
        <w:pStyle w:val="10"/>
        <w:keepNext/>
        <w:keepLines/>
        <w:shd w:val="clear" w:color="auto" w:fill="auto"/>
        <w:spacing w:line="460" w:lineRule="exact"/>
        <w:jc w:val="left"/>
      </w:pPr>
    </w:p>
    <w:p>
      <w:pPr>
        <w:pStyle w:val="10"/>
        <w:keepNext/>
        <w:keepLines/>
        <w:shd w:val="clear" w:color="auto" w:fill="auto"/>
        <w:spacing w:line="460" w:lineRule="exact"/>
        <w:jc w:val="left"/>
      </w:pPr>
    </w:p>
    <w:p>
      <w:pPr>
        <w:pStyle w:val="10"/>
        <w:keepNext/>
        <w:keepLines/>
        <w:shd w:val="clear" w:color="auto" w:fill="auto"/>
        <w:spacing w:line="460" w:lineRule="exact"/>
        <w:jc w:val="left"/>
      </w:pPr>
    </w:p>
    <w:p>
      <w:pPr>
        <w:pStyle w:val="10"/>
        <w:keepNext/>
        <w:keepLines/>
        <w:shd w:val="clear" w:color="auto" w:fill="auto"/>
        <w:spacing w:line="460" w:lineRule="exact"/>
        <w:jc w:val="left"/>
      </w:pPr>
    </w:p>
    <w:p>
      <w:pPr>
        <w:pStyle w:val="10"/>
        <w:keepNext/>
        <w:keepLines/>
        <w:shd w:val="clear" w:color="auto" w:fill="auto"/>
        <w:spacing w:line="460" w:lineRule="exact"/>
        <w:jc w:val="left"/>
      </w:pPr>
    </w:p>
    <w:p>
      <w:pPr>
        <w:pStyle w:val="10"/>
        <w:keepNext/>
        <w:keepLines/>
        <w:shd w:val="clear" w:color="auto" w:fill="auto"/>
        <w:spacing w:line="460" w:lineRule="exact"/>
      </w:pPr>
      <w:r>
        <w:t>ПОЛОЖЕНИЕ</w:t>
      </w:r>
    </w:p>
    <w:p>
      <w:pPr>
        <w:pStyle w:val="30"/>
        <w:shd w:val="clear" w:color="auto" w:fill="auto"/>
        <w:jc w:val="center"/>
        <w:rPr>
          <w:sz w:val="36"/>
          <w:szCs w:val="36"/>
        </w:rPr>
      </w:pPr>
      <w:r>
        <w:rPr>
          <w:sz w:val="36"/>
          <w:szCs w:val="36"/>
        </w:rPr>
        <w:t xml:space="preserve">об антикоррупционной политике в </w:t>
      </w:r>
    </w:p>
    <w:p>
      <w:pPr>
        <w:pStyle w:val="30"/>
        <w:shd w:val="clear" w:color="auto" w:fill="auto"/>
        <w:jc w:val="center"/>
        <w:rPr>
          <w:sz w:val="36"/>
          <w:szCs w:val="36"/>
        </w:rPr>
      </w:pPr>
      <w:r>
        <w:rPr>
          <w:sz w:val="36"/>
          <w:szCs w:val="36"/>
        </w:rPr>
        <w:t>КГБУ «Хабкрайкадастр»</w:t>
      </w:r>
    </w:p>
    <w:p>
      <w:pPr>
        <w:pStyle w:val="20"/>
        <w:shd w:val="clear" w:color="auto" w:fill="auto"/>
        <w:jc w:val="center"/>
      </w:pPr>
    </w:p>
    <w:p>
      <w:pPr>
        <w:pStyle w:val="20"/>
        <w:shd w:val="clear" w:color="auto" w:fill="auto"/>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tabs>
          <w:tab w:val="left" w:pos="3960"/>
        </w:tabs>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pPr>
    </w:p>
    <w:p>
      <w:pPr>
        <w:pStyle w:val="31"/>
        <w:shd w:val="clear" w:color="auto" w:fill="auto"/>
        <w:ind w:firstLine="0"/>
        <w:jc w:val="center"/>
      </w:pPr>
      <w:r>
        <w:t>2017 год</w:t>
      </w:r>
    </w:p>
    <w:p/>
    <w:p/>
    <w:p>
      <w:pPr>
        <w:jc w:val="center"/>
      </w:pPr>
    </w:p>
    <w:p>
      <w:pPr>
        <w:keepNext/>
        <w:keepLines/>
        <w:widowControl w:val="0"/>
        <w:spacing w:after="0" w:line="260" w:lineRule="exact"/>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Содержание</w:t>
      </w:r>
    </w:p>
    <w:p>
      <w:pPr>
        <w:keepNext/>
        <w:keepLines/>
        <w:widowControl w:val="0"/>
        <w:spacing w:after="0" w:line="260" w:lineRule="exact"/>
        <w:outlineLvl w:val="1"/>
        <w:rPr>
          <w:rFonts w:ascii="Times New Roman" w:eastAsia="Times New Roman" w:hAnsi="Times New Roman" w:cs="Times New Roman"/>
          <w:b/>
          <w:bCs/>
          <w:sz w:val="26"/>
          <w:szCs w:val="26"/>
        </w:rPr>
      </w:pP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Цели и задачи внедрения антикоррупционной политике в  учреждении;</w:t>
      </w: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Используемые в политике понятия и определения;</w:t>
      </w: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Основные принципы антикоррупционной деятельности учреждения;</w:t>
      </w: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Область применения политике и круг лиц, попадающих под ее действие;</w:t>
      </w: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Определение должностных лиц учреждения, ответственных за реализацию антикоррупционной политике;</w:t>
      </w: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Определение и закрепление обязанностей работников учреждения, связанных с предупреждением и противодействием коррупции;</w:t>
      </w:r>
    </w:p>
    <w:p>
      <w:pPr>
        <w:widowControl w:val="0"/>
        <w:numPr>
          <w:ilvl w:val="0"/>
          <w:numId w:val="1"/>
        </w:numPr>
        <w:tabs>
          <w:tab w:val="left" w:pos="2803"/>
        </w:tabs>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Ответственность сотрудников за несоблюдение требований антикоррупционной политике;</w:t>
      </w:r>
    </w:p>
    <w:p>
      <w:pPr>
        <w:widowControl w:val="0"/>
        <w:numPr>
          <w:ilvl w:val="0"/>
          <w:numId w:val="1"/>
        </w:numPr>
        <w:spacing w:after="0" w:line="307" w:lineRule="exac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Порядок пересмотра и внесения изменений в антикоррупционную политику учреждения;</w:t>
      </w:r>
    </w:p>
    <w:p/>
    <w:p/>
    <w:p/>
    <w:p/>
    <w:p/>
    <w:p/>
    <w:p/>
    <w:p/>
    <w:p/>
    <w:p/>
    <w:p/>
    <w:p/>
    <w:p/>
    <w:p/>
    <w:p>
      <w:bookmarkStart w:id="0" w:name="_GoBack"/>
      <w:bookmarkEnd w:id="0"/>
    </w:p>
    <w:p/>
    <w:p/>
    <w:p/>
    <w:p/>
    <w:p/>
    <w:p>
      <w:pPr>
        <w:pStyle w:val="50"/>
        <w:numPr>
          <w:ilvl w:val="0"/>
          <w:numId w:val="2"/>
        </w:numPr>
        <w:shd w:val="clear" w:color="auto" w:fill="auto"/>
        <w:tabs>
          <w:tab w:val="left" w:pos="708"/>
        </w:tabs>
        <w:spacing w:line="260" w:lineRule="exact"/>
        <w:ind w:firstLine="0"/>
        <w:jc w:val="center"/>
      </w:pPr>
      <w:r>
        <w:lastRenderedPageBreak/>
        <w:t>Цели и задачи внедрения антикоррупционной политике в  учреждении</w:t>
      </w:r>
    </w:p>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Антикоррупционная политика в КГБУ «Хабкрайкадастр» (далее-учреждение)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со ст. 13.3 Федерального закона № 273-ФЗ меры по предупреждению коррупции, принимаемые в учреждении, могут включать:</w:t>
      </w:r>
    </w:p>
    <w:p>
      <w:pPr>
        <w:widowControl w:val="0"/>
        <w:numPr>
          <w:ilvl w:val="0"/>
          <w:numId w:val="3"/>
        </w:numPr>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определение должностных лиц, ответственных за профилактику коррупционных и иных правонарушений;</w:t>
      </w:r>
    </w:p>
    <w:p>
      <w:pPr>
        <w:widowControl w:val="0"/>
        <w:numPr>
          <w:ilvl w:val="0"/>
          <w:numId w:val="3"/>
        </w:numPr>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сотрудничество учреждения с правоохранительными органами;</w:t>
      </w:r>
    </w:p>
    <w:p>
      <w:pPr>
        <w:widowControl w:val="0"/>
        <w:numPr>
          <w:ilvl w:val="0"/>
          <w:numId w:val="3"/>
        </w:numPr>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разработку и внедрение в практику стандартов и процедур, направленных на обеспечение добросовестной работы учреждения;</w:t>
      </w:r>
    </w:p>
    <w:p>
      <w:pPr>
        <w:widowControl w:val="0"/>
        <w:numPr>
          <w:ilvl w:val="0"/>
          <w:numId w:val="3"/>
        </w:numPr>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принятие кодекса этики и служебного поведения работников учреждения;</w:t>
      </w:r>
    </w:p>
    <w:p>
      <w:pPr>
        <w:widowControl w:val="0"/>
        <w:numPr>
          <w:ilvl w:val="0"/>
          <w:numId w:val="3"/>
        </w:numPr>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предотвращение и урегулирование конфликта интересов;</w:t>
      </w:r>
    </w:p>
    <w:p>
      <w:pPr>
        <w:widowControl w:val="0"/>
        <w:numPr>
          <w:ilvl w:val="0"/>
          <w:numId w:val="3"/>
        </w:numPr>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недопущение составления неофициальной отчетности и использования поддельных документов.</w:t>
      </w: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Антикоррупционная политика учреждения направлена на реализацию данных мер.</w:t>
      </w:r>
    </w:p>
    <w:p>
      <w:pPr>
        <w:widowControl w:val="0"/>
        <w:spacing w:after="0" w:line="302" w:lineRule="exact"/>
        <w:ind w:firstLine="360"/>
        <w:jc w:val="both"/>
        <w:rPr>
          <w:rFonts w:ascii="Times New Roman" w:eastAsia="Times New Roman" w:hAnsi="Times New Roman" w:cs="Times New Roman"/>
          <w:sz w:val="26"/>
          <w:szCs w:val="26"/>
        </w:rPr>
      </w:pPr>
    </w:p>
    <w:p>
      <w:pPr>
        <w:widowControl w:val="0"/>
        <w:spacing w:after="0" w:line="302" w:lineRule="exact"/>
        <w:ind w:firstLine="360"/>
        <w:jc w:val="both"/>
        <w:rPr>
          <w:rFonts w:ascii="Times New Roman" w:eastAsia="Times New Roman" w:hAnsi="Times New Roman" w:cs="Times New Roman"/>
          <w:sz w:val="26"/>
          <w:szCs w:val="26"/>
        </w:rPr>
      </w:pPr>
    </w:p>
    <w:p>
      <w:pPr>
        <w:widowControl w:val="0"/>
        <w:numPr>
          <w:ilvl w:val="0"/>
          <w:numId w:val="2"/>
        </w:numPr>
        <w:tabs>
          <w:tab w:val="left" w:pos="717"/>
        </w:tabs>
        <w:spacing w:after="0" w:line="260" w:lineRule="exact"/>
        <w:jc w:val="cente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Используемые в политике понятия и определения</w:t>
      </w:r>
    </w:p>
    <w:p>
      <w:pPr>
        <w:widowControl w:val="0"/>
        <w:tabs>
          <w:tab w:val="left" w:pos="717"/>
        </w:tabs>
        <w:spacing w:after="0" w:line="260" w:lineRule="exact"/>
        <w:rPr>
          <w:rFonts w:ascii="Times New Roman" w:eastAsia="Times New Roman" w:hAnsi="Times New Roman" w:cs="Times New Roman"/>
          <w:i/>
          <w:iCs/>
          <w:sz w:val="26"/>
          <w:szCs w:val="26"/>
        </w:rPr>
      </w:pP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Коррупция</w:t>
      </w:r>
      <w:r>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pPr>
        <w:widowControl w:val="0"/>
        <w:spacing w:after="0" w:line="307" w:lineRule="exact"/>
        <w:ind w:firstLine="360"/>
        <w:jc w:val="both"/>
        <w:rPr>
          <w:rFonts w:ascii="Times New Roman" w:eastAsia="Times New Roman" w:hAnsi="Times New Roman" w:cs="Times New Roman"/>
          <w:sz w:val="26"/>
          <w:szCs w:val="26"/>
        </w:rPr>
      </w:pP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Противодействие коррупции</w:t>
      </w:r>
      <w:r>
        <w:rPr>
          <w:rFonts w:ascii="Times New Roman" w:eastAsia="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по выявлению, предупреждению, пресечению, раскрытию и расследованию </w:t>
      </w:r>
      <w:r>
        <w:rPr>
          <w:rFonts w:ascii="Times New Roman" w:eastAsia="Times New Roman" w:hAnsi="Times New Roman" w:cs="Times New Roman"/>
          <w:sz w:val="26"/>
          <w:szCs w:val="26"/>
        </w:rPr>
        <w:lastRenderedPageBreak/>
        <w:t>коррупционных правонарушений (борьба с коррупцией);</w:t>
      </w:r>
    </w:p>
    <w:p>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по минимизации и (или) ликвидации последствий коррупционных правонарушений.</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Учреждение</w:t>
      </w:r>
      <w:r>
        <w:rPr>
          <w:rFonts w:ascii="Times New Roman" w:eastAsia="Times New Roman" w:hAnsi="Times New Roman" w:cs="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 xml:space="preserve">Контрагент </w:t>
      </w:r>
      <w:r>
        <w:rPr>
          <w:rFonts w:ascii="Times New Roman" w:eastAsia="Times New Roman" w:hAnsi="Times New Roman" w:cs="Times New Roman"/>
          <w:sz w:val="26"/>
          <w:szCs w:val="26"/>
        </w:rPr>
        <w:t>-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Взятка</w:t>
      </w:r>
      <w:r>
        <w:rPr>
          <w:rFonts w:ascii="Times New Roman" w:eastAsia="Times New Roman" w:hAnsi="Times New Roman" w:cs="Times New Roman"/>
          <w:sz w:val="26"/>
          <w:szCs w:val="26"/>
        </w:rPr>
        <w:t xml:space="preserve"> - получение должностным лицом, иностранным должностным лицом либо должностным лицом публичного международного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Коммерческий подкуп</w:t>
      </w:r>
      <w:r>
        <w:rPr>
          <w:rFonts w:ascii="Times New Roman" w:eastAsia="Times New Roman" w:hAnsi="Times New Roman" w:cs="Times New Roman"/>
          <w:sz w:val="26"/>
          <w:szCs w:val="26"/>
        </w:rPr>
        <w:t xml:space="preserve"> - незаконная передача лицу, выполняющему управленческие функции в коммерческом или ином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pPr>
        <w:widowControl w:val="0"/>
        <w:spacing w:after="0" w:line="307" w:lineRule="exact"/>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 xml:space="preserve">      Конфликт интересов</w:t>
      </w:r>
      <w:r>
        <w:rPr>
          <w:rFonts w:ascii="Times New Roman" w:eastAsia="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b/>
          <w:i/>
          <w:iCs/>
          <w:color w:val="000000"/>
          <w:sz w:val="26"/>
          <w:szCs w:val="26"/>
          <w:lang w:eastAsia="ru-RU" w:bidi="ru-RU"/>
        </w:rPr>
        <w:t>Личная заинтересованность работника</w:t>
      </w:r>
      <w:r>
        <w:rPr>
          <w:rFonts w:ascii="Times New Roman" w:eastAsia="Times New Roman" w:hAnsi="Times New Roman" w:cs="Times New Roman"/>
          <w:i/>
          <w:iCs/>
          <w:color w:val="000000"/>
          <w:sz w:val="26"/>
          <w:szCs w:val="26"/>
          <w:lang w:eastAsia="ru-RU" w:bidi="ru-RU"/>
        </w:rPr>
        <w:t xml:space="preserve"> (представителя учреждения) </w:t>
      </w:r>
      <w:r>
        <w:rPr>
          <w:rFonts w:ascii="Times New Roman" w:eastAsia="Times New Roman" w:hAnsi="Times New Roman" w:cs="Times New Roman"/>
          <w:sz w:val="26"/>
          <w:szCs w:val="26"/>
        </w:rPr>
        <w:t>-заинтересованность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keepNext/>
        <w:keepLines/>
        <w:widowControl w:val="0"/>
        <w:spacing w:after="0" w:line="260" w:lineRule="exact"/>
        <w:outlineLvl w:val="1"/>
        <w:rPr>
          <w:rFonts w:ascii="Times New Roman" w:eastAsia="Times New Roman" w:hAnsi="Times New Roman" w:cs="Times New Roman"/>
          <w:b/>
          <w:bCs/>
          <w:i/>
          <w:iCs/>
          <w:spacing w:val="-10"/>
          <w:sz w:val="26"/>
          <w:szCs w:val="26"/>
        </w:rPr>
      </w:pPr>
      <w:bookmarkStart w:id="1" w:name="bookmark2"/>
    </w:p>
    <w:p>
      <w:pPr>
        <w:keepNext/>
        <w:keepLines/>
        <w:widowControl w:val="0"/>
        <w:spacing w:after="0" w:line="260" w:lineRule="exact"/>
        <w:outlineLvl w:val="1"/>
        <w:rPr>
          <w:rFonts w:ascii="Times New Roman" w:eastAsia="Times New Roman" w:hAnsi="Times New Roman" w:cs="Times New Roman"/>
          <w:b/>
          <w:bCs/>
          <w:i/>
          <w:iCs/>
          <w:spacing w:val="-10"/>
          <w:sz w:val="26"/>
          <w:szCs w:val="26"/>
        </w:rPr>
      </w:pPr>
    </w:p>
    <w:p>
      <w:pPr>
        <w:keepNext/>
        <w:keepLines/>
        <w:widowControl w:val="0"/>
        <w:spacing w:after="0" w:line="260" w:lineRule="exact"/>
        <w:outlineLvl w:val="1"/>
        <w:rPr>
          <w:rFonts w:ascii="Times New Roman" w:eastAsia="Times New Roman" w:hAnsi="Times New Roman" w:cs="Times New Roman"/>
          <w:bCs/>
          <w:i/>
          <w:iCs/>
          <w:spacing w:val="-10"/>
          <w:sz w:val="26"/>
          <w:szCs w:val="26"/>
        </w:rPr>
      </w:pPr>
      <w:r>
        <w:rPr>
          <w:rFonts w:ascii="Times New Roman" w:eastAsia="Times New Roman" w:hAnsi="Times New Roman" w:cs="Times New Roman"/>
          <w:bCs/>
          <w:i/>
          <w:iCs/>
          <w:spacing w:val="-10"/>
          <w:sz w:val="26"/>
          <w:szCs w:val="26"/>
        </w:rPr>
        <w:t xml:space="preserve">                     З. Основные принципы антикоррупционной деятельности </w:t>
      </w:r>
      <w:bookmarkEnd w:id="1"/>
      <w:r>
        <w:rPr>
          <w:rFonts w:ascii="Times New Roman" w:eastAsia="Times New Roman" w:hAnsi="Times New Roman" w:cs="Times New Roman"/>
          <w:bCs/>
          <w:i/>
          <w:iCs/>
          <w:spacing w:val="-10"/>
          <w:sz w:val="26"/>
          <w:szCs w:val="26"/>
        </w:rPr>
        <w:t>учреждения</w:t>
      </w:r>
    </w:p>
    <w:p>
      <w:pPr>
        <w:widowControl w:val="0"/>
        <w:spacing w:after="0" w:line="307" w:lineRule="exact"/>
        <w:ind w:firstLine="360"/>
        <w:rPr>
          <w:rFonts w:ascii="Times New Roman" w:eastAsia="Times New Roman" w:hAnsi="Times New Roman" w:cs="Times New Roman"/>
          <w:sz w:val="26"/>
          <w:szCs w:val="26"/>
        </w:rPr>
      </w:pP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Системы мер противодействия коррупции в учреждении основываются на следующих </w:t>
      </w:r>
      <w:r>
        <w:rPr>
          <w:rFonts w:ascii="Times New Roman" w:eastAsia="Times New Roman" w:hAnsi="Times New Roman" w:cs="Times New Roman"/>
          <w:bCs/>
          <w:color w:val="000000"/>
          <w:sz w:val="26"/>
          <w:szCs w:val="26"/>
          <w:lang w:eastAsia="ru-RU" w:bidi="ru-RU"/>
        </w:rPr>
        <w:t>ключевых принципах:</w:t>
      </w:r>
    </w:p>
    <w:p>
      <w:pPr>
        <w:widowControl w:val="0"/>
        <w:numPr>
          <w:ilvl w:val="0"/>
          <w:numId w:val="4"/>
        </w:numPr>
        <w:spacing w:after="0" w:line="307" w:lineRule="exact"/>
        <w:ind w:firstLine="360"/>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Принцип соответствия политике учреждения действующему законодательству и общепринятым нормам.</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в  учреждении.</w:t>
      </w:r>
    </w:p>
    <w:p>
      <w:pPr>
        <w:pStyle w:val="a4"/>
        <w:widowControl w:val="0"/>
        <w:numPr>
          <w:ilvl w:val="0"/>
          <w:numId w:val="4"/>
        </w:numPr>
        <w:spacing w:after="0" w:line="307" w:lineRule="exact"/>
        <w:ind w:hanging="11"/>
        <w:rPr>
          <w:rFonts w:ascii="Times New Roman" w:eastAsia="Times New Roman" w:hAnsi="Times New Roman" w:cs="Times New Roman"/>
          <w:i/>
          <w:sz w:val="26"/>
          <w:szCs w:val="26"/>
        </w:rPr>
      </w:pPr>
      <w:r>
        <w:rPr>
          <w:rFonts w:ascii="Times New Roman" w:eastAsia="Times New Roman" w:hAnsi="Times New Roman" w:cs="Times New Roman"/>
          <w:i/>
          <w:sz w:val="26"/>
          <w:szCs w:val="26"/>
        </w:rPr>
        <w:t>Принцип личного примера руководства.</w:t>
      </w:r>
    </w:p>
    <w:p>
      <w:pPr>
        <w:pStyle w:val="31"/>
        <w:shd w:val="clear" w:color="auto" w:fill="auto"/>
        <w:spacing w:line="307" w:lineRule="exact"/>
        <w:ind w:firstLine="360"/>
        <w:jc w:val="both"/>
      </w:pPr>
      <w: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pPr>
        <w:widowControl w:val="0"/>
        <w:numPr>
          <w:ilvl w:val="0"/>
          <w:numId w:val="4"/>
        </w:numPr>
        <w:spacing w:after="0" w:line="307" w:lineRule="exact"/>
        <w:ind w:left="426" w:firstLine="283"/>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Принцип вовлеченности работников.</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pStyle w:val="a4"/>
        <w:widowControl w:val="0"/>
        <w:numPr>
          <w:ilvl w:val="0"/>
          <w:numId w:val="4"/>
        </w:numPr>
        <w:spacing w:after="0" w:line="307" w:lineRule="exact"/>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Принцип соразмерности антикоррупционных процедур риску коррупции.</w:t>
      </w:r>
    </w:p>
    <w:p>
      <w:pPr>
        <w:widowControl w:val="0"/>
        <w:spacing w:after="0" w:line="307" w:lineRule="exact"/>
        <w:jc w:val="both"/>
        <w:rPr>
          <w:rFonts w:ascii="Times New Roman" w:eastAsia="Times New Roman" w:hAnsi="Times New Roman" w:cs="Times New Roman"/>
          <w:i/>
          <w:iCs/>
          <w:sz w:val="26"/>
          <w:szCs w:val="26"/>
        </w:rPr>
      </w:pPr>
      <w:r>
        <w:rPr>
          <w:rFonts w:ascii="Times New Roman" w:eastAsia="Times New Roman" w:hAnsi="Times New Roman" w:cs="Times New Roman"/>
          <w:color w:val="000000"/>
          <w:sz w:val="26"/>
          <w:szCs w:val="26"/>
          <w:lang w:eastAsia="ru-RU" w:bidi="ru-RU"/>
        </w:rPr>
        <w:t xml:space="preserve">      Разработка и выполнение комплекса мероприятий, позволяющих снизить</w:t>
      </w:r>
    </w:p>
    <w:p>
      <w:pPr>
        <w:widowControl w:val="0"/>
        <w:spacing w:after="0" w:line="30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pPr>
        <w:widowControl w:val="0"/>
        <w:numPr>
          <w:ilvl w:val="0"/>
          <w:numId w:val="4"/>
        </w:numPr>
        <w:spacing w:after="0" w:line="307" w:lineRule="exact"/>
        <w:ind w:left="709" w:firstLine="141"/>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Принцип эффективности антикоррупционных процедур.</w:t>
      </w:r>
    </w:p>
    <w:p>
      <w:pPr>
        <w:widowControl w:val="0"/>
        <w:spacing w:after="0" w:line="30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pPr>
        <w:widowControl w:val="0"/>
        <w:numPr>
          <w:ilvl w:val="0"/>
          <w:numId w:val="4"/>
        </w:numPr>
        <w:spacing w:after="0" w:line="307" w:lineRule="exact"/>
        <w:ind w:left="851"/>
        <w:jc w:val="both"/>
        <w:rPr>
          <w:rFonts w:ascii="Times New Roman" w:eastAsia="Times New Roman" w:hAnsi="Times New Roman" w:cs="Times New Roman"/>
          <w:sz w:val="26"/>
          <w:szCs w:val="26"/>
        </w:rPr>
      </w:pPr>
      <w:r>
        <w:rPr>
          <w:rFonts w:ascii="Times New Roman" w:eastAsia="Times New Roman" w:hAnsi="Times New Roman" w:cs="Times New Roman"/>
          <w:i/>
          <w:iCs/>
          <w:color w:val="000000"/>
          <w:sz w:val="26"/>
          <w:szCs w:val="26"/>
          <w:lang w:eastAsia="ru-RU" w:bidi="ru-RU"/>
        </w:rPr>
        <w:t xml:space="preserve"> Принцип ответственности и неотвратимости наказания.</w:t>
      </w:r>
    </w:p>
    <w:p>
      <w:pPr>
        <w:widowControl w:val="0"/>
        <w:spacing w:after="0" w:line="307" w:lineRule="exact"/>
        <w:jc w:val="both"/>
        <w:rPr>
          <w:rFonts w:ascii="Times New Roman" w:eastAsia="Times New Roman" w:hAnsi="Times New Roman" w:cs="Times New Roman"/>
          <w:sz w:val="26"/>
          <w:szCs w:val="26"/>
        </w:rPr>
      </w:pPr>
      <w:r>
        <w:rPr>
          <w:rFonts w:ascii="Times New Roman" w:eastAsia="Times New Roman" w:hAnsi="Times New Roman" w:cs="Times New Roman"/>
          <w:i/>
          <w:iCs/>
          <w:color w:val="000000"/>
          <w:sz w:val="26"/>
          <w:szCs w:val="26"/>
          <w:lang w:eastAsia="ru-RU" w:bidi="ru-RU"/>
        </w:rPr>
        <w:t xml:space="preserve">      </w:t>
      </w:r>
      <w:r>
        <w:rPr>
          <w:rFonts w:ascii="Times New Roman" w:eastAsia="Times New Roman" w:hAnsi="Times New Roman" w:cs="Times New Roman"/>
          <w:sz w:val="26"/>
          <w:szCs w:val="26"/>
        </w:rPr>
        <w:t>Неотвратимость наказания для работников учреждения вне зависимости от</w:t>
      </w:r>
    </w:p>
    <w:p>
      <w:pPr>
        <w:widowControl w:val="0"/>
        <w:spacing w:after="0" w:line="30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политике.</w:t>
      </w:r>
    </w:p>
    <w:p>
      <w:pPr>
        <w:widowControl w:val="0"/>
        <w:numPr>
          <w:ilvl w:val="0"/>
          <w:numId w:val="4"/>
        </w:numPr>
        <w:spacing w:after="0" w:line="307" w:lineRule="exact"/>
        <w:ind w:left="993" w:hanging="66"/>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Принцип открытости</w:t>
      </w:r>
    </w:p>
    <w:p>
      <w:pPr>
        <w:widowControl w:val="0"/>
        <w:spacing w:after="0" w:line="307"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Информирование контрагентов, партнеров и общественности о принятых в учреждении антикоррупционных стандартах ведения деятельности.</w:t>
      </w:r>
    </w:p>
    <w:p>
      <w:pPr>
        <w:widowControl w:val="0"/>
        <w:numPr>
          <w:ilvl w:val="0"/>
          <w:numId w:val="4"/>
        </w:numPr>
        <w:spacing w:after="0" w:line="307" w:lineRule="exact"/>
        <w:ind w:left="567" w:firstLine="360"/>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Принцип постоянного контроля и регулярного мониторинга.</w:t>
      </w:r>
    </w:p>
    <w:p>
      <w:pPr>
        <w:widowControl w:val="0"/>
        <w:spacing w:after="0" w:line="30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Регулярное осуществление мониторинга эффективности внедренных антикоррупционных стандартов и процедур, а также контроля за их исполнением.</w:t>
      </w:r>
    </w:p>
    <w:p>
      <w:pPr>
        <w:widowControl w:val="0"/>
        <w:spacing w:after="0" w:line="307" w:lineRule="exact"/>
        <w:jc w:val="both"/>
        <w:rPr>
          <w:rFonts w:ascii="Times New Roman" w:eastAsia="Times New Roman" w:hAnsi="Times New Roman" w:cs="Times New Roman"/>
          <w:sz w:val="26"/>
          <w:szCs w:val="26"/>
        </w:rPr>
      </w:pPr>
    </w:p>
    <w:p>
      <w:pPr>
        <w:widowControl w:val="0"/>
        <w:numPr>
          <w:ilvl w:val="0"/>
          <w:numId w:val="5"/>
        </w:numPr>
        <w:spacing w:after="0" w:line="302" w:lineRule="exact"/>
        <w:ind w:firstLine="360"/>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Область применения политики и круг лиц, попадающих под ее действие</w:t>
      </w:r>
    </w:p>
    <w:p>
      <w:pPr>
        <w:widowControl w:val="0"/>
        <w:spacing w:after="0" w:line="302" w:lineRule="exact"/>
        <w:ind w:left="360"/>
        <w:rPr>
          <w:rFonts w:ascii="Times New Roman" w:eastAsia="Times New Roman" w:hAnsi="Times New Roman" w:cs="Times New Roman"/>
          <w:i/>
          <w:iCs/>
          <w:sz w:val="26"/>
          <w:szCs w:val="26"/>
        </w:rPr>
      </w:pP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pPr>
        <w:widowControl w:val="0"/>
        <w:spacing w:after="0" w:line="302" w:lineRule="exact"/>
        <w:ind w:firstLine="360"/>
        <w:jc w:val="both"/>
        <w:rPr>
          <w:rFonts w:ascii="Times New Roman" w:eastAsia="Times New Roman" w:hAnsi="Times New Roman" w:cs="Times New Roman"/>
          <w:sz w:val="26"/>
          <w:szCs w:val="26"/>
        </w:rPr>
      </w:pPr>
    </w:p>
    <w:p>
      <w:pPr>
        <w:widowControl w:val="0"/>
        <w:spacing w:after="0" w:line="302" w:lineRule="exact"/>
        <w:ind w:firstLine="360"/>
        <w:jc w:val="both"/>
        <w:rPr>
          <w:rFonts w:ascii="Times New Roman" w:eastAsia="Times New Roman" w:hAnsi="Times New Roman" w:cs="Times New Roman"/>
          <w:sz w:val="26"/>
          <w:szCs w:val="26"/>
        </w:rPr>
      </w:pPr>
    </w:p>
    <w:p>
      <w:pPr>
        <w:widowControl w:val="0"/>
        <w:spacing w:after="0" w:line="302" w:lineRule="exact"/>
        <w:ind w:firstLine="360"/>
        <w:jc w:val="both"/>
        <w:rPr>
          <w:rFonts w:ascii="Times New Roman" w:eastAsia="Times New Roman" w:hAnsi="Times New Roman" w:cs="Times New Roman"/>
          <w:sz w:val="26"/>
          <w:szCs w:val="26"/>
        </w:rPr>
      </w:pPr>
    </w:p>
    <w:p>
      <w:pPr>
        <w:widowControl w:val="0"/>
        <w:numPr>
          <w:ilvl w:val="0"/>
          <w:numId w:val="5"/>
        </w:numPr>
        <w:spacing w:after="0" w:line="307" w:lineRule="exact"/>
        <w:ind w:firstLine="360"/>
        <w:jc w:val="both"/>
        <w:rPr>
          <w:rFonts w:ascii="Times New Roman" w:eastAsia="Times New Roman" w:hAnsi="Times New Roman" w:cs="Times New Roman"/>
          <w:i/>
          <w:iCs/>
          <w:sz w:val="26"/>
          <w:szCs w:val="26"/>
        </w:rPr>
      </w:pPr>
      <w:r>
        <w:rPr>
          <w:rFonts w:ascii="Times New Roman" w:eastAsia="Times New Roman" w:hAnsi="Times New Roman" w:cs="Times New Roman"/>
          <w:color w:val="000000"/>
          <w:sz w:val="26"/>
          <w:szCs w:val="26"/>
          <w:lang w:eastAsia="ru-RU" w:bidi="ru-RU"/>
        </w:rPr>
        <w:lastRenderedPageBreak/>
        <w:t xml:space="preserve"> </w:t>
      </w:r>
      <w:r>
        <w:rPr>
          <w:rFonts w:ascii="Times New Roman" w:eastAsia="Times New Roman" w:hAnsi="Times New Roman" w:cs="Times New Roman"/>
          <w:i/>
          <w:iCs/>
          <w:sz w:val="26"/>
          <w:szCs w:val="26"/>
        </w:rPr>
        <w:t>Определение должностных лиц учреждения, ответственных за реализацию антикоррупционной политики</w:t>
      </w:r>
    </w:p>
    <w:p>
      <w:pPr>
        <w:widowControl w:val="0"/>
        <w:spacing w:after="0" w:line="307" w:lineRule="exact"/>
        <w:ind w:left="360"/>
        <w:jc w:val="both"/>
        <w:rPr>
          <w:rFonts w:ascii="Times New Roman" w:eastAsia="Times New Roman" w:hAnsi="Times New Roman" w:cs="Times New Roman"/>
          <w:i/>
          <w:iCs/>
          <w:sz w:val="26"/>
          <w:szCs w:val="26"/>
        </w:rPr>
      </w:pP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лицо, назначенное руководителем учреждения.</w:t>
      </w: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Задачи, функции и полномочия ответственного лица в сфере противодействия коррупции, включают в себя:</w:t>
      </w:r>
    </w:p>
    <w:p>
      <w:pPr>
        <w:pStyle w:val="a4"/>
        <w:widowControl w:val="0"/>
        <w:numPr>
          <w:ilvl w:val="0"/>
          <w:numId w:val="7"/>
        </w:numPr>
        <w:spacing w:after="0" w:line="302" w:lineRule="exact"/>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разработку локальных нормативных актов учреждения, направленных на</w:t>
      </w:r>
    </w:p>
    <w:p>
      <w:pPr>
        <w:widowControl w:val="0"/>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реализацию мер по предупреждению коррупции;</w:t>
      </w:r>
    </w:p>
    <w:p>
      <w:pPr>
        <w:widowControl w:val="0"/>
        <w:numPr>
          <w:ilvl w:val="0"/>
          <w:numId w:val="6"/>
        </w:numPr>
        <w:spacing w:after="0" w:line="302" w:lineRule="exact"/>
        <w:ind w:left="142"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проведение контрольных мероприятий, направленных на выявление коррупционных правонарушений работниками учреждения;</w:t>
      </w:r>
    </w:p>
    <w:p>
      <w:pPr>
        <w:widowControl w:val="0"/>
        <w:numPr>
          <w:ilvl w:val="0"/>
          <w:numId w:val="6"/>
        </w:numPr>
        <w:spacing w:after="0" w:line="312" w:lineRule="exact"/>
        <w:ind w:left="142" w:firstLine="218"/>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проведения оценки коррупционных рисков;</w:t>
      </w:r>
    </w:p>
    <w:p>
      <w:pPr>
        <w:widowControl w:val="0"/>
        <w:numPr>
          <w:ilvl w:val="0"/>
          <w:numId w:val="6"/>
        </w:numPr>
        <w:spacing w:after="0" w:line="31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прием и рассмотрение сообщений о случаях склонения работников к совершению коррупционных правонарушений в интересах иного учреждения, а также о случаях совершения коррупционных правонарушений работниками, контрагентами учреждения или иными лицами;</w:t>
      </w:r>
    </w:p>
    <w:p>
      <w:pPr>
        <w:widowControl w:val="0"/>
        <w:numPr>
          <w:ilvl w:val="0"/>
          <w:numId w:val="6"/>
        </w:numPr>
        <w:spacing w:after="0" w:line="31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организация заполнения и рассмотрения деклараций о конфликте интересов;</w:t>
      </w:r>
    </w:p>
    <w:p>
      <w:pPr>
        <w:widowControl w:val="0"/>
        <w:numPr>
          <w:ilvl w:val="0"/>
          <w:numId w:val="6"/>
        </w:numPr>
        <w:spacing w:after="0" w:line="31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pPr>
        <w:pStyle w:val="a4"/>
        <w:widowControl w:val="0"/>
        <w:numPr>
          <w:ilvl w:val="0"/>
          <w:numId w:val="6"/>
        </w:numPr>
        <w:tabs>
          <w:tab w:val="center" w:pos="0"/>
        </w:tabs>
        <w:spacing w:after="0" w:line="312" w:lineRule="exact"/>
        <w:ind w:left="0"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pPr>
        <w:widowControl w:val="0"/>
        <w:numPr>
          <w:ilvl w:val="0"/>
          <w:numId w:val="6"/>
        </w:numPr>
        <w:tabs>
          <w:tab w:val="right" w:pos="-567"/>
          <w:tab w:val="center" w:pos="-142"/>
        </w:tabs>
        <w:spacing w:after="0" w:line="30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widowControl w:val="0"/>
        <w:numPr>
          <w:ilvl w:val="0"/>
          <w:numId w:val="6"/>
        </w:numPr>
        <w:spacing w:after="0" w:line="312" w:lineRule="exact"/>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проведение оценки результатов антикоррупционной работы и подготовка соответствующих отчетных материалов Учредителю.</w:t>
      </w:r>
    </w:p>
    <w:p>
      <w:pPr>
        <w:widowControl w:val="0"/>
        <w:spacing w:after="0" w:line="312" w:lineRule="exact"/>
        <w:ind w:left="360"/>
        <w:jc w:val="both"/>
        <w:rPr>
          <w:rFonts w:ascii="Times New Roman" w:eastAsia="Times New Roman" w:hAnsi="Times New Roman" w:cs="Times New Roman"/>
          <w:sz w:val="26"/>
          <w:szCs w:val="26"/>
        </w:rPr>
      </w:pPr>
    </w:p>
    <w:p>
      <w:pPr>
        <w:widowControl w:val="0"/>
        <w:numPr>
          <w:ilvl w:val="0"/>
          <w:numId w:val="5"/>
        </w:numPr>
        <w:spacing w:after="0" w:line="312" w:lineRule="exact"/>
        <w:ind w:firstLine="360"/>
        <w:jc w:val="both"/>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 Определение и закрепление обязанностей работников  учреждения, связанных с предупреждением и противодействием коррупции</w:t>
      </w:r>
    </w:p>
    <w:p>
      <w:pPr>
        <w:widowControl w:val="0"/>
        <w:spacing w:after="0" w:line="312" w:lineRule="exact"/>
        <w:rPr>
          <w:rFonts w:ascii="Times New Roman" w:eastAsia="Times New Roman" w:hAnsi="Times New Roman" w:cs="Times New Roman"/>
          <w:i/>
          <w:iCs/>
          <w:sz w:val="26"/>
          <w:szCs w:val="26"/>
        </w:rPr>
      </w:pP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Обязанности работников учреждения в связи с предупреждением и противодействием коррупции являются общими для всех.</w:t>
      </w: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Общими обязанностями работников в связи с предупреждением и противодействием коррупции являются следующие:</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воздерживаться от совершения и (или) участия в совершении коррупционных правонарушений в интересах или от имени учреждения;</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незамедлительно информировать руководство учреждения о случаях склонения работника к совершению коррупционных правонарушений;</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незамедлительно информировать руководителя учреждения о ставшей </w:t>
      </w:r>
      <w:r>
        <w:rPr>
          <w:rFonts w:ascii="Times New Roman" w:eastAsia="Times New Roman" w:hAnsi="Times New Roman" w:cs="Times New Roman"/>
          <w:color w:val="000000"/>
          <w:sz w:val="26"/>
          <w:szCs w:val="26"/>
          <w:lang w:eastAsia="ru-RU" w:bidi="ru-RU"/>
        </w:rPr>
        <w:lastRenderedPageBreak/>
        <w:t>известной информации о случаях совершения коррупционных правонарушений другими работниками, контрагентами учреждения или иными лицами;</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сообщить непосредственному руководителю и лицу ответственному за противодействие коррупции о возможности возникновения либо возникшем у работника конфликте интересов.</w:t>
      </w:r>
    </w:p>
    <w:p>
      <w:pPr>
        <w:widowControl w:val="0"/>
        <w:spacing w:after="0" w:line="307"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 целях обеспечения эффективного исполнения возложенных на работников обязанностей регламентируются процедуры их соблюдения.</w:t>
      </w:r>
    </w:p>
    <w:p>
      <w:pPr>
        <w:widowControl w:val="0"/>
        <w:spacing w:after="0" w:line="307"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Исходя их положений статьи 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 «Антикоррупционная политика».</w:t>
      </w:r>
    </w:p>
    <w:p>
      <w:pPr>
        <w:widowControl w:val="0"/>
        <w:spacing w:after="0" w:line="302" w:lineRule="exact"/>
        <w:ind w:firstLine="360"/>
        <w:jc w:val="both"/>
        <w:rPr>
          <w:rFonts w:ascii="Times New Roman" w:eastAsia="Times New Roman" w:hAnsi="Times New Roman" w:cs="Times New Roman"/>
          <w:color w:val="000000"/>
          <w:sz w:val="26"/>
          <w:szCs w:val="26"/>
          <w:lang w:eastAsia="ru-RU" w:bidi="ru-RU"/>
        </w:rPr>
      </w:pPr>
    </w:p>
    <w:p>
      <w:pPr>
        <w:pStyle w:val="a4"/>
        <w:widowControl w:val="0"/>
        <w:numPr>
          <w:ilvl w:val="0"/>
          <w:numId w:val="5"/>
        </w:numPr>
        <w:tabs>
          <w:tab w:val="left" w:pos="1418"/>
        </w:tabs>
        <w:spacing w:after="0" w:line="317" w:lineRule="exact"/>
        <w:rPr>
          <w:rFonts w:ascii="Times New Roman" w:eastAsia="Times New Roman" w:hAnsi="Times New Roman" w:cs="Times New Roman"/>
          <w:i/>
          <w:iCs/>
          <w:color w:val="000000"/>
          <w:sz w:val="26"/>
          <w:szCs w:val="26"/>
          <w:lang w:eastAsia="ru-RU" w:bidi="ru-RU"/>
        </w:rPr>
      </w:pPr>
      <w:r>
        <w:rPr>
          <w:rFonts w:ascii="Times New Roman" w:eastAsia="Times New Roman" w:hAnsi="Times New Roman" w:cs="Times New Roman"/>
          <w:i/>
          <w:iCs/>
          <w:color w:val="000000"/>
          <w:sz w:val="26"/>
          <w:szCs w:val="26"/>
          <w:lang w:eastAsia="ru-RU" w:bidi="ru-RU"/>
        </w:rPr>
        <w:t>Ответственность сотрудников за несоблюдение требований антикоррупционной политики</w:t>
      </w: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pPr>
        <w:widowControl w:val="0"/>
        <w:tabs>
          <w:tab w:val="right" w:pos="5473"/>
          <w:tab w:val="left" w:pos="6044"/>
        </w:tabs>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Обязанности работников по </w:t>
      </w:r>
      <w:r>
        <w:rPr>
          <w:rFonts w:ascii="Times New Roman" w:eastAsia="Times New Roman" w:hAnsi="Times New Roman" w:cs="Times New Roman"/>
          <w:color w:val="000000"/>
          <w:sz w:val="26"/>
          <w:szCs w:val="26"/>
          <w:lang w:eastAsia="ru-RU" w:bidi="ru-RU"/>
        </w:rPr>
        <w:tab/>
        <w:t>соблюдению требований антикоррупционной политики:</w:t>
      </w:r>
    </w:p>
    <w:p>
      <w:pPr>
        <w:pStyle w:val="a4"/>
        <w:widowControl w:val="0"/>
        <w:numPr>
          <w:ilvl w:val="0"/>
          <w:numId w:val="9"/>
        </w:numPr>
        <w:spacing w:after="0" w:line="312" w:lineRule="exact"/>
        <w:ind w:left="0" w:firstLine="426"/>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pPr>
        <w:widowControl w:val="0"/>
        <w:numPr>
          <w:ilvl w:val="0"/>
          <w:numId w:val="6"/>
        </w:numPr>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избегать (по возможности) ситуаций и обстоятельств, которые могут привести к конфликту интересов;</w:t>
      </w:r>
    </w:p>
    <w:p>
      <w:pPr>
        <w:widowControl w:val="0"/>
        <w:numPr>
          <w:ilvl w:val="0"/>
          <w:numId w:val="6"/>
        </w:numPr>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раскрывать возникший (реальный) или потенциальный конфликт интересов;</w:t>
      </w:r>
    </w:p>
    <w:p>
      <w:pPr>
        <w:widowControl w:val="0"/>
        <w:numPr>
          <w:ilvl w:val="0"/>
          <w:numId w:val="6"/>
        </w:numPr>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содействовать урегулированию возникшего конфликта интересов.</w:t>
      </w:r>
    </w:p>
    <w:p>
      <w:pPr>
        <w:widowControl w:val="0"/>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учреждении возможно установление различных видов раскрытия конфликта интересов, в том числе:</w:t>
      </w:r>
    </w:p>
    <w:p>
      <w:pPr>
        <w:widowControl w:val="0"/>
        <w:numPr>
          <w:ilvl w:val="0"/>
          <w:numId w:val="6"/>
        </w:numPr>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раскрытие сведений о конфликте интересов при приеме на работу;</w:t>
      </w:r>
    </w:p>
    <w:p>
      <w:pPr>
        <w:widowControl w:val="0"/>
        <w:numPr>
          <w:ilvl w:val="0"/>
          <w:numId w:val="6"/>
        </w:numPr>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раскрытие сведений о конфликте интересов при назначении на новую должность;</w:t>
      </w:r>
    </w:p>
    <w:p>
      <w:pPr>
        <w:widowControl w:val="0"/>
        <w:spacing w:after="0" w:line="312" w:lineRule="exact"/>
        <w:ind w:firstLine="35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Учреждение берёт на себя обязательство конфиденциального рассмотрения представленных сведений и урегулирования конфликта интересов.</w:t>
      </w:r>
    </w:p>
    <w:p>
      <w:pPr>
        <w:widowControl w:val="0"/>
        <w:spacing w:after="0" w:line="312" w:lineRule="exact"/>
        <w:ind w:firstLine="357"/>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pPr>
        <w:widowControl w:val="0"/>
        <w:spacing w:after="0" w:line="31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pPr>
        <w:pStyle w:val="a4"/>
        <w:widowControl w:val="0"/>
        <w:numPr>
          <w:ilvl w:val="0"/>
          <w:numId w:val="6"/>
        </w:numPr>
        <w:spacing w:after="0" w:line="312" w:lineRule="exact"/>
        <w:ind w:left="426"/>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ограничение доступа работника к конкретной информации, которая может затрагивать личные интересы работника;</w:t>
      </w:r>
    </w:p>
    <w:p>
      <w:pPr>
        <w:pStyle w:val="a4"/>
        <w:widowControl w:val="0"/>
        <w:numPr>
          <w:ilvl w:val="0"/>
          <w:numId w:val="6"/>
        </w:numPr>
        <w:spacing w:after="0" w:line="312" w:lineRule="exact"/>
        <w:ind w:left="0" w:firstLine="284"/>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widowControl w:val="0"/>
        <w:numPr>
          <w:ilvl w:val="0"/>
          <w:numId w:val="6"/>
        </w:numPr>
        <w:spacing w:after="0" w:line="31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пересмотр и изменение функциональных обязанностей работника;</w:t>
      </w:r>
    </w:p>
    <w:p>
      <w:pPr>
        <w:widowControl w:val="0"/>
        <w:numPr>
          <w:ilvl w:val="0"/>
          <w:numId w:val="6"/>
        </w:numPr>
        <w:spacing w:after="0" w:line="31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временное отстранение работника от должности, если его личные интересы входят в противоречие с функциональными обязанностями;</w:t>
      </w:r>
    </w:p>
    <w:p>
      <w:pPr>
        <w:widowControl w:val="0"/>
        <w:numPr>
          <w:ilvl w:val="0"/>
          <w:numId w:val="6"/>
        </w:numPr>
        <w:spacing w:after="0" w:line="31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перевод работника на должность, предусматривающую выполнение функциональных обязанностей, не связанных с конфликтом интересов;</w:t>
      </w:r>
    </w:p>
    <w:p>
      <w:pPr>
        <w:widowControl w:val="0"/>
        <w:numPr>
          <w:ilvl w:val="0"/>
          <w:numId w:val="6"/>
        </w:numPr>
        <w:spacing w:after="0" w:line="31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передача работником принадлежащего ему имущества, являющегося основой возникновения конфликта интересов, в доверительное управление;</w:t>
      </w:r>
    </w:p>
    <w:p>
      <w:pPr>
        <w:widowControl w:val="0"/>
        <w:numPr>
          <w:ilvl w:val="0"/>
          <w:numId w:val="6"/>
        </w:numPr>
        <w:spacing w:after="0" w:line="260" w:lineRule="exact"/>
        <w:ind w:firstLine="36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отказ работника от своего личного интереса, порождающего конфликт с интересами учреждения;</w:t>
      </w:r>
    </w:p>
    <w:p>
      <w:pPr>
        <w:widowControl w:val="0"/>
        <w:numPr>
          <w:ilvl w:val="0"/>
          <w:numId w:val="6"/>
        </w:numPr>
        <w:spacing w:after="0" w:line="260" w:lineRule="exact"/>
        <w:ind w:firstLine="36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увольнение работника из учреждения  по инициативе работника;</w:t>
      </w:r>
    </w:p>
    <w:p>
      <w:pPr>
        <w:widowControl w:val="0"/>
        <w:numPr>
          <w:ilvl w:val="0"/>
          <w:numId w:val="6"/>
        </w:numPr>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widowControl w:val="0"/>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pPr>
        <w:widowControl w:val="0"/>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Ответственными за прием сведений о возникающих (имеющихся) конфликтах интересов является лицо назначенное руководителем учреждения. Рассмотрение полученной информации целесообразно проводить коллегиально.</w:t>
      </w: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Учреждение может проводить обучение работников по вопросам профилактики и противодействию коррупции. Цели и задачи обучения определяют тематику и форму занятий. Обучение проводится по следующей тематике:</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коррупция в государственном и частном секторах экономики (теоретическая);</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юридическая ответственность за совершение коррупционных правонарушений;</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выявление и разрешение конфликта интересов при выполнении трудовых обязанностей;</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 xml:space="preserve"> взаимодействие с правоохранительными органами по вопросам профилактики и противодействия коррупции.</w:t>
      </w:r>
    </w:p>
    <w:p>
      <w:pPr>
        <w:widowControl w:val="0"/>
        <w:spacing w:after="0" w:line="307" w:lineRule="exact"/>
        <w:ind w:firstLine="36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Возможны следующие виды обучения:</w:t>
      </w:r>
    </w:p>
    <w:p>
      <w:pPr>
        <w:widowControl w:val="0"/>
        <w:numPr>
          <w:ilvl w:val="0"/>
          <w:numId w:val="6"/>
        </w:numPr>
        <w:spacing w:after="0" w:line="31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обучение по вопросам профилактики и противодействия коррупции непосредственно после приема на работу;</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периодическое обучение работников учреждения с целью поддержания их знаний и навыков в сфере противодействия коррупции на должном уровне;</w:t>
      </w:r>
    </w:p>
    <w:p>
      <w:pPr>
        <w:widowControl w:val="0"/>
        <w:numPr>
          <w:ilvl w:val="0"/>
          <w:numId w:val="6"/>
        </w:numPr>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pPr>
        <w:widowControl w:val="0"/>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Консультирование по вопросам противодействия коррупции обычно осуществляется в индивидуальном порядке.</w:t>
      </w:r>
    </w:p>
    <w:p>
      <w:pPr>
        <w:widowControl w:val="0"/>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Федеральным законом от 6 декабря 2011г.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pPr>
        <w:widowControl w:val="0"/>
        <w:spacing w:after="0" w:line="302"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должна учитывать требования антикоррупционной политики, реализуемой организацией, в том числе:</w:t>
      </w:r>
    </w:p>
    <w:p>
      <w:pPr>
        <w:pStyle w:val="a4"/>
        <w:widowControl w:val="0"/>
        <w:numPr>
          <w:ilvl w:val="0"/>
          <w:numId w:val="6"/>
        </w:numPr>
        <w:spacing w:after="0" w:line="302" w:lineRule="exact"/>
        <w:ind w:left="0" w:firstLine="426"/>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контроль документирования операций хозяйственной деятельности учреждения;</w:t>
      </w:r>
    </w:p>
    <w:p>
      <w:pPr>
        <w:widowControl w:val="0"/>
        <w:numPr>
          <w:ilvl w:val="0"/>
          <w:numId w:val="6"/>
        </w:numPr>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проверка экономической обоснованности осуществляемых операций в сферах коррупционного риска.</w:t>
      </w: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отсутствие первичных учетных документов, исправлений в документах и отчетности, уничтожения документов и отчетности ранее установленного срока и т.д.</w:t>
      </w:r>
    </w:p>
    <w:p>
      <w:pPr>
        <w:widowControl w:val="0"/>
        <w:spacing w:after="0" w:line="307" w:lineRule="exact"/>
        <w:ind w:firstLine="360"/>
        <w:jc w:val="both"/>
        <w:rPr>
          <w:rFonts w:ascii="Times New Roman" w:eastAsia="Times New Roman" w:hAnsi="Times New Roman" w:cs="Times New Roman"/>
          <w:color w:val="000000"/>
          <w:sz w:val="26"/>
          <w:szCs w:val="26"/>
          <w:lang w:eastAsia="ru-RU" w:bidi="ru-RU"/>
        </w:rPr>
      </w:pPr>
    </w:p>
    <w:p>
      <w:pPr>
        <w:widowControl w:val="0"/>
        <w:tabs>
          <w:tab w:val="left" w:pos="304"/>
        </w:tabs>
        <w:spacing w:after="0" w:line="317" w:lineRule="exact"/>
        <w:rPr>
          <w:rFonts w:ascii="Times New Roman" w:eastAsia="Times New Roman" w:hAnsi="Times New Roman" w:cs="Times New Roman"/>
          <w:i/>
          <w:iCs/>
          <w:color w:val="000000"/>
          <w:sz w:val="26"/>
          <w:szCs w:val="26"/>
          <w:lang w:eastAsia="ru-RU" w:bidi="ru-RU"/>
        </w:rPr>
      </w:pPr>
    </w:p>
    <w:p>
      <w:pPr>
        <w:widowControl w:val="0"/>
        <w:tabs>
          <w:tab w:val="left" w:pos="304"/>
        </w:tabs>
        <w:spacing w:after="0" w:line="317" w:lineRule="exact"/>
        <w:rPr>
          <w:rFonts w:ascii="Times New Roman" w:eastAsia="Times New Roman" w:hAnsi="Times New Roman" w:cs="Times New Roman"/>
          <w:i/>
          <w:iCs/>
          <w:color w:val="000000"/>
          <w:sz w:val="26"/>
          <w:szCs w:val="26"/>
          <w:lang w:eastAsia="ru-RU" w:bidi="ru-RU"/>
        </w:rPr>
      </w:pPr>
    </w:p>
    <w:p>
      <w:pPr>
        <w:widowControl w:val="0"/>
        <w:numPr>
          <w:ilvl w:val="0"/>
          <w:numId w:val="10"/>
        </w:numPr>
        <w:tabs>
          <w:tab w:val="left" w:pos="304"/>
        </w:tabs>
        <w:spacing w:after="0" w:line="317" w:lineRule="exact"/>
        <w:jc w:val="center"/>
        <w:rPr>
          <w:rFonts w:ascii="Times New Roman" w:eastAsia="Times New Roman" w:hAnsi="Times New Roman" w:cs="Times New Roman"/>
          <w:i/>
          <w:iCs/>
          <w:color w:val="000000"/>
          <w:sz w:val="26"/>
          <w:szCs w:val="26"/>
          <w:lang w:eastAsia="ru-RU" w:bidi="ru-RU"/>
        </w:rPr>
      </w:pPr>
      <w:r>
        <w:rPr>
          <w:rFonts w:ascii="Times New Roman" w:eastAsia="Times New Roman" w:hAnsi="Times New Roman" w:cs="Times New Roman"/>
          <w:i/>
          <w:iCs/>
          <w:color w:val="000000"/>
          <w:sz w:val="26"/>
          <w:szCs w:val="26"/>
          <w:lang w:eastAsia="ru-RU" w:bidi="ru-RU"/>
        </w:rPr>
        <w:lastRenderedPageBreak/>
        <w:t>Порядок пересмотра и внесения изменений в антикоррупционную политику учреждения</w:t>
      </w:r>
    </w:p>
    <w:p>
      <w:pPr>
        <w:widowControl w:val="0"/>
        <w:spacing w:after="0" w:line="307" w:lineRule="exact"/>
        <w:ind w:firstLine="360"/>
        <w:jc w:val="both"/>
      </w:pPr>
      <w:r>
        <w:rPr>
          <w:rFonts w:ascii="Times New Roman" w:eastAsia="Times New Roman" w:hAnsi="Times New Roman" w:cs="Times New Roman"/>
          <w:color w:val="000000"/>
          <w:sz w:val="26"/>
          <w:szCs w:val="26"/>
          <w:lang w:eastAsia="ru-RU" w:bidi="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3771900</wp:posOffset>
              </wp:positionH>
              <wp:positionV relativeFrom="page">
                <wp:posOffset>571500</wp:posOffset>
              </wp:positionV>
              <wp:extent cx="64135" cy="146050"/>
              <wp:effectExtent l="0" t="0" r="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Pr>
                              <w:rStyle w:val="10pt"/>
                              <w:rFonts w:eastAsia="Courier New"/>
                              <w:noProof/>
                            </w:rPr>
                            <w:t>6</w:t>
                          </w:r>
                          <w:r>
                            <w:rPr>
                              <w:rStyle w:val="1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97pt;margin-top:4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" filled="f" stroked="f">
              <v:textbox style="mso-fit-shape-to-text:t" inset="0,0,0,0">
                <w:txbxContent>
                  <w:p w:rsidR="00EF6BAA" w:rsidRDefault="002765FF">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A0854">
                      <w:rPr>
                        <w:rStyle w:val="10pt"/>
                        <w:rFonts w:eastAsia="Courier New"/>
                        <w:noProof/>
                      </w:rPr>
                      <w:t>6</w:t>
                    </w:r>
                    <w:r>
                      <w:rPr>
                        <w:rStyle w:val="10pt"/>
                        <w:rFonts w:eastAsia="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7241"/>
      <w:docPartObj>
        <w:docPartGallery w:val="Page Numbers (Top of Page)"/>
        <w:docPartUnique/>
      </w:docPartObj>
    </w:sdtPr>
    <w:sdtEndPr>
      <w:rPr>
        <w:color w:val="FFFFFF" w:themeColor="background1"/>
      </w:rPr>
    </w:sdtEndPr>
    <w:sdtContent>
      <w:p>
        <w:pPr>
          <w:pStyle w:val="a8"/>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3</w:t>
        </w:r>
        <w:r>
          <w:rPr>
            <w:color w:val="FFFFFF" w:themeColor="background1"/>
          </w:rPr>
          <w:fldChar w:fldCharType="end"/>
        </w:r>
      </w:p>
    </w:sdtContent>
  </w:sdt>
  <w:p>
    <w:pPr>
      <w:rPr>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071"/>
    <w:multiLevelType w:val="multilevel"/>
    <w:tmpl w:val="5DA4D83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F3658"/>
    <w:multiLevelType w:val="multilevel"/>
    <w:tmpl w:val="016E42DE"/>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41BBB"/>
    <w:multiLevelType w:val="multilevel"/>
    <w:tmpl w:val="5DA4D83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C495B"/>
    <w:multiLevelType w:val="multilevel"/>
    <w:tmpl w:val="ED64B1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B6EF0"/>
    <w:multiLevelType w:val="multilevel"/>
    <w:tmpl w:val="6D747D40"/>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D294B"/>
    <w:multiLevelType w:val="multilevel"/>
    <w:tmpl w:val="A0AC5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221E5"/>
    <w:multiLevelType w:val="multilevel"/>
    <w:tmpl w:val="5DA4D83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03362"/>
    <w:multiLevelType w:val="multilevel"/>
    <w:tmpl w:val="D696D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887193"/>
    <w:multiLevelType w:val="multilevel"/>
    <w:tmpl w:val="EEB41F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8D79AF"/>
    <w:multiLevelType w:val="multilevel"/>
    <w:tmpl w:val="14406036"/>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3"/>
  </w:num>
  <w:num w:numId="5">
    <w:abstractNumId w:val="1"/>
  </w:num>
  <w:num w:numId="6">
    <w:abstractNumId w:val="6"/>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Pr>
      <w:rFonts w:ascii="Times New Roman" w:eastAsia="Times New Roman" w:hAnsi="Times New Roman" w:cs="Times New Roman"/>
      <w:sz w:val="23"/>
      <w:szCs w:val="23"/>
      <w:shd w:val="clear" w:color="auto" w:fill="FFFFFF"/>
    </w:rPr>
  </w:style>
  <w:style w:type="character" w:customStyle="1" w:styleId="1">
    <w:name w:val="Заголовок №1_"/>
    <w:link w:val="10"/>
    <w:rPr>
      <w:rFonts w:ascii="Times New Roman" w:eastAsia="Times New Roman" w:hAnsi="Times New Roman" w:cs="Times New Roman"/>
      <w:b/>
      <w:bCs/>
      <w:spacing w:val="-10"/>
      <w:sz w:val="46"/>
      <w:szCs w:val="46"/>
      <w:shd w:val="clear" w:color="auto" w:fill="FFFFFF"/>
    </w:rPr>
  </w:style>
  <w:style w:type="character" w:customStyle="1" w:styleId="3">
    <w:name w:val="Основной текст (3)_"/>
    <w:link w:val="30"/>
    <w:rPr>
      <w:rFonts w:ascii="Times New Roman" w:eastAsia="Times New Roman" w:hAnsi="Times New Roman" w:cs="Times New Roman"/>
      <w:b/>
      <w:bCs/>
      <w:sz w:val="26"/>
      <w:szCs w:val="26"/>
      <w:shd w:val="clear" w:color="auto" w:fill="FFFFFF"/>
    </w:rPr>
  </w:style>
  <w:style w:type="character" w:customStyle="1" w:styleId="a3">
    <w:name w:val="Основной текст_"/>
    <w:link w:val="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after="0" w:line="256" w:lineRule="exact"/>
    </w:pPr>
    <w:rPr>
      <w:rFonts w:ascii="Times New Roman" w:eastAsia="Times New Roman" w:hAnsi="Times New Roman" w:cs="Times New Roman"/>
      <w:sz w:val="23"/>
      <w:szCs w:val="23"/>
    </w:rPr>
  </w:style>
  <w:style w:type="paragraph" w:customStyle="1" w:styleId="10">
    <w:name w:val="Заголовок №1"/>
    <w:basedOn w:val="a"/>
    <w:link w:val="1"/>
    <w:pPr>
      <w:widowControl w:val="0"/>
      <w:shd w:val="clear" w:color="auto" w:fill="FFFFFF"/>
      <w:spacing w:after="0" w:line="0" w:lineRule="atLeast"/>
      <w:jc w:val="center"/>
      <w:outlineLvl w:val="0"/>
    </w:pPr>
    <w:rPr>
      <w:rFonts w:ascii="Times New Roman" w:eastAsia="Times New Roman" w:hAnsi="Times New Roman" w:cs="Times New Roman"/>
      <w:b/>
      <w:bCs/>
      <w:spacing w:val="-10"/>
      <w:sz w:val="46"/>
      <w:szCs w:val="46"/>
    </w:rPr>
  </w:style>
  <w:style w:type="paragraph" w:customStyle="1" w:styleId="30">
    <w:name w:val="Основной текст (3)"/>
    <w:basedOn w:val="a"/>
    <w:link w:val="3"/>
    <w:pPr>
      <w:widowControl w:val="0"/>
      <w:shd w:val="clear" w:color="auto" w:fill="FFFFFF"/>
      <w:spacing w:after="0" w:line="302" w:lineRule="exact"/>
    </w:pPr>
    <w:rPr>
      <w:rFonts w:ascii="Times New Roman" w:eastAsia="Times New Roman" w:hAnsi="Times New Roman" w:cs="Times New Roman"/>
      <w:b/>
      <w:bCs/>
      <w:sz w:val="26"/>
      <w:szCs w:val="26"/>
    </w:rPr>
  </w:style>
  <w:style w:type="paragraph" w:customStyle="1" w:styleId="31">
    <w:name w:val="Основной текст3"/>
    <w:basedOn w:val="a"/>
    <w:link w:val="a3"/>
    <w:pPr>
      <w:widowControl w:val="0"/>
      <w:shd w:val="clear" w:color="auto" w:fill="FFFFFF"/>
      <w:spacing w:after="0" w:line="302" w:lineRule="exact"/>
      <w:ind w:hanging="340"/>
    </w:pPr>
    <w:rPr>
      <w:rFonts w:ascii="Times New Roman" w:eastAsia="Times New Roman" w:hAnsi="Times New Roman" w:cs="Times New Roman"/>
      <w:sz w:val="26"/>
      <w:szCs w:val="26"/>
    </w:rPr>
  </w:style>
  <w:style w:type="character" w:customStyle="1" w:styleId="5">
    <w:name w:val="Основной текст (5)_"/>
    <w:link w:val="50"/>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pPr>
      <w:widowControl w:val="0"/>
      <w:shd w:val="clear" w:color="auto" w:fill="FFFFFF"/>
      <w:spacing w:after="0" w:line="0" w:lineRule="atLeast"/>
      <w:ind w:hanging="300"/>
      <w:jc w:val="both"/>
    </w:pPr>
    <w:rPr>
      <w:rFonts w:ascii="Times New Roman" w:eastAsia="Times New Roman" w:hAnsi="Times New Roman" w:cs="Times New Roman"/>
      <w:i/>
      <w:iCs/>
      <w:sz w:val="26"/>
      <w:szCs w:val="26"/>
    </w:rPr>
  </w:style>
  <w:style w:type="paragraph" w:styleId="a4">
    <w:name w:val="List Paragraph"/>
    <w:basedOn w:val="a"/>
    <w:uiPriority w:val="34"/>
    <w:qFormat/>
    <w:pPr>
      <w:ind w:left="720"/>
      <w:contextualSpacing/>
    </w:pPr>
  </w:style>
  <w:style w:type="character" w:customStyle="1" w:styleId="10pt">
    <w:name w:val="Колонтитул + 10 pt;Не полужирный"/>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5">
    <w:name w:val="Колонтитул"/>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Pr>
      <w:rFonts w:ascii="Times New Roman" w:eastAsia="Times New Roman" w:hAnsi="Times New Roman" w:cs="Times New Roman"/>
      <w:sz w:val="23"/>
      <w:szCs w:val="23"/>
      <w:shd w:val="clear" w:color="auto" w:fill="FFFFFF"/>
    </w:rPr>
  </w:style>
  <w:style w:type="character" w:customStyle="1" w:styleId="1">
    <w:name w:val="Заголовок №1_"/>
    <w:link w:val="10"/>
    <w:rPr>
      <w:rFonts w:ascii="Times New Roman" w:eastAsia="Times New Roman" w:hAnsi="Times New Roman" w:cs="Times New Roman"/>
      <w:b/>
      <w:bCs/>
      <w:spacing w:val="-10"/>
      <w:sz w:val="46"/>
      <w:szCs w:val="46"/>
      <w:shd w:val="clear" w:color="auto" w:fill="FFFFFF"/>
    </w:rPr>
  </w:style>
  <w:style w:type="character" w:customStyle="1" w:styleId="3">
    <w:name w:val="Основной текст (3)_"/>
    <w:link w:val="30"/>
    <w:rPr>
      <w:rFonts w:ascii="Times New Roman" w:eastAsia="Times New Roman" w:hAnsi="Times New Roman" w:cs="Times New Roman"/>
      <w:b/>
      <w:bCs/>
      <w:sz w:val="26"/>
      <w:szCs w:val="26"/>
      <w:shd w:val="clear" w:color="auto" w:fill="FFFFFF"/>
    </w:rPr>
  </w:style>
  <w:style w:type="character" w:customStyle="1" w:styleId="a3">
    <w:name w:val="Основной текст_"/>
    <w:link w:val="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after="0" w:line="256" w:lineRule="exact"/>
    </w:pPr>
    <w:rPr>
      <w:rFonts w:ascii="Times New Roman" w:eastAsia="Times New Roman" w:hAnsi="Times New Roman" w:cs="Times New Roman"/>
      <w:sz w:val="23"/>
      <w:szCs w:val="23"/>
    </w:rPr>
  </w:style>
  <w:style w:type="paragraph" w:customStyle="1" w:styleId="10">
    <w:name w:val="Заголовок №1"/>
    <w:basedOn w:val="a"/>
    <w:link w:val="1"/>
    <w:pPr>
      <w:widowControl w:val="0"/>
      <w:shd w:val="clear" w:color="auto" w:fill="FFFFFF"/>
      <w:spacing w:after="0" w:line="0" w:lineRule="atLeast"/>
      <w:jc w:val="center"/>
      <w:outlineLvl w:val="0"/>
    </w:pPr>
    <w:rPr>
      <w:rFonts w:ascii="Times New Roman" w:eastAsia="Times New Roman" w:hAnsi="Times New Roman" w:cs="Times New Roman"/>
      <w:b/>
      <w:bCs/>
      <w:spacing w:val="-10"/>
      <w:sz w:val="46"/>
      <w:szCs w:val="46"/>
    </w:rPr>
  </w:style>
  <w:style w:type="paragraph" w:customStyle="1" w:styleId="30">
    <w:name w:val="Основной текст (3)"/>
    <w:basedOn w:val="a"/>
    <w:link w:val="3"/>
    <w:pPr>
      <w:widowControl w:val="0"/>
      <w:shd w:val="clear" w:color="auto" w:fill="FFFFFF"/>
      <w:spacing w:after="0" w:line="302" w:lineRule="exact"/>
    </w:pPr>
    <w:rPr>
      <w:rFonts w:ascii="Times New Roman" w:eastAsia="Times New Roman" w:hAnsi="Times New Roman" w:cs="Times New Roman"/>
      <w:b/>
      <w:bCs/>
      <w:sz w:val="26"/>
      <w:szCs w:val="26"/>
    </w:rPr>
  </w:style>
  <w:style w:type="paragraph" w:customStyle="1" w:styleId="31">
    <w:name w:val="Основной текст3"/>
    <w:basedOn w:val="a"/>
    <w:link w:val="a3"/>
    <w:pPr>
      <w:widowControl w:val="0"/>
      <w:shd w:val="clear" w:color="auto" w:fill="FFFFFF"/>
      <w:spacing w:after="0" w:line="302" w:lineRule="exact"/>
      <w:ind w:hanging="340"/>
    </w:pPr>
    <w:rPr>
      <w:rFonts w:ascii="Times New Roman" w:eastAsia="Times New Roman" w:hAnsi="Times New Roman" w:cs="Times New Roman"/>
      <w:sz w:val="26"/>
      <w:szCs w:val="26"/>
    </w:rPr>
  </w:style>
  <w:style w:type="character" w:customStyle="1" w:styleId="5">
    <w:name w:val="Основной текст (5)_"/>
    <w:link w:val="50"/>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pPr>
      <w:widowControl w:val="0"/>
      <w:shd w:val="clear" w:color="auto" w:fill="FFFFFF"/>
      <w:spacing w:after="0" w:line="0" w:lineRule="atLeast"/>
      <w:ind w:hanging="300"/>
      <w:jc w:val="both"/>
    </w:pPr>
    <w:rPr>
      <w:rFonts w:ascii="Times New Roman" w:eastAsia="Times New Roman" w:hAnsi="Times New Roman" w:cs="Times New Roman"/>
      <w:i/>
      <w:iCs/>
      <w:sz w:val="26"/>
      <w:szCs w:val="26"/>
    </w:rPr>
  </w:style>
  <w:style w:type="paragraph" w:styleId="a4">
    <w:name w:val="List Paragraph"/>
    <w:basedOn w:val="a"/>
    <w:uiPriority w:val="34"/>
    <w:qFormat/>
    <w:pPr>
      <w:ind w:left="720"/>
      <w:contextualSpacing/>
    </w:pPr>
  </w:style>
  <w:style w:type="character" w:customStyle="1" w:styleId="10pt">
    <w:name w:val="Колонтитул + 10 pt;Не полужирный"/>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5">
    <w:name w:val="Колонтитул"/>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КГУП "Хабкрайинвентаризация</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dc:creator>
  <cp:keywords/>
  <dc:description/>
  <cp:lastModifiedBy>Админ</cp:lastModifiedBy>
  <cp:revision>2</cp:revision>
  <cp:lastPrinted>2016-05-16T03:32:00Z</cp:lastPrinted>
  <dcterms:created xsi:type="dcterms:W3CDTF">2020-08-10T04:49:00Z</dcterms:created>
  <dcterms:modified xsi:type="dcterms:W3CDTF">2020-08-10T04:49:00Z</dcterms:modified>
</cp:coreProperties>
</file>