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725"/>
        </w:tabs>
        <w:spacing w:after="0" w:line="240" w:lineRule="auto"/>
        <w:jc w:val="both"/>
        <w:rPr>
          <w:rFonts w:ascii="Times New Roman" w:eastAsia="Times New Roman" w:hAnsi="Times New Roman" w:cs="Times New Roman"/>
          <w:sz w:val="28"/>
          <w:szCs w:val="20"/>
          <w:lang w:eastAsia="ru-RU"/>
        </w:rPr>
      </w:pPr>
    </w:p>
    <w:p>
      <w:pPr>
        <w:tabs>
          <w:tab w:val="left" w:pos="1725"/>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1082489</wp:posOffset>
            </wp:positionH>
            <wp:positionV relativeFrom="paragraph">
              <wp:posOffset>-567690</wp:posOffset>
            </wp:positionV>
            <wp:extent cx="601200" cy="6876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200" cy="687600"/>
                    </a:xfrm>
                    <a:prstGeom prst="rect">
                      <a:avLst/>
                    </a:prstGeom>
                    <a:noFill/>
                  </pic:spPr>
                </pic:pic>
              </a:graphicData>
            </a:graphic>
            <wp14:sizeRelH relativeFrom="margin">
              <wp14:pctWidth>0</wp14:pctWidth>
            </wp14:sizeRelH>
            <wp14:sizeRelV relativeFrom="margin">
              <wp14:pctHeight>0</wp14:pctHeight>
            </wp14:sizeRelV>
          </wp:anchor>
        </w:drawing>
      </w:r>
    </w:p>
    <w:tbl>
      <w:tblPr>
        <w:tblW w:w="10214" w:type="dxa"/>
        <w:tblInd w:w="-892" w:type="dxa"/>
        <w:tblLook w:val="0000" w:firstRow="0" w:lastRow="0" w:firstColumn="0" w:lastColumn="0" w:noHBand="0" w:noVBand="0"/>
      </w:tblPr>
      <w:tblGrid>
        <w:gridCol w:w="5937"/>
        <w:gridCol w:w="4277"/>
      </w:tblGrid>
      <w:tr>
        <w:trPr>
          <w:cantSplit/>
          <w:trHeight w:val="2171"/>
        </w:trPr>
        <w:tc>
          <w:tcPr>
            <w:tcW w:w="5937" w:type="dxa"/>
          </w:tcPr>
          <w:p>
            <w:pPr>
              <w:spacing w:after="0" w:line="240" w:lineRule="exact"/>
              <w:ind w:firstLine="32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МИНИСТЕРСТВО    ИМУЩЕСТВЕННЫХ ОТНОШЕНИЙ ХАБАРОВСКОГО КРАЯ</w:t>
            </w:r>
          </w:p>
          <w:p>
            <w:pPr>
              <w:spacing w:after="0" w:line="240" w:lineRule="exact"/>
              <w:ind w:firstLine="32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КРАЕВОЕ  ГОСУДАРСТВЕННОЕ</w:t>
            </w:r>
          </w:p>
          <w:p>
            <w:pPr>
              <w:spacing w:after="0" w:line="240" w:lineRule="exact"/>
              <w:ind w:firstLine="32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БЮДЖЕТНОЕ УЧРЕЖДЕНИЕ «ХАБАРОВСКИЙ КРАЕВОЙ ЦЕНТР ГОСУДАРСТВЕННОЙ КАДАСТРОВОЙ ОЦЕНКИ И УЧЕТА НЕДВИЖИМОСТИ</w:t>
            </w:r>
          </w:p>
          <w:p>
            <w:pPr>
              <w:spacing w:after="0" w:line="240" w:lineRule="exact"/>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8"/>
                <w:lang w:eastAsia="ru-RU"/>
              </w:rPr>
              <w:t>(КГБУ «ХАБКРАЙКАДАСТР»)</w:t>
            </w:r>
          </w:p>
        </w:tc>
        <w:tc>
          <w:tcPr>
            <w:tcW w:w="4277" w:type="dxa"/>
            <w:vMerge w:val="restart"/>
          </w:tcPr>
          <w:p>
            <w:pPr>
              <w:spacing w:after="0" w:line="240" w:lineRule="exact"/>
              <w:ind w:right="-39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Руководителям  структурных подразделений КГБУ </w:t>
            </w:r>
          </w:p>
          <w:p>
            <w:pPr>
              <w:spacing w:after="0" w:line="240" w:lineRule="exact"/>
              <w:ind w:right="-39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«Хабкрайкадастр» (филиалов, отделений) </w:t>
            </w:r>
          </w:p>
          <w:p>
            <w:pPr>
              <w:spacing w:after="0" w:line="240" w:lineRule="exact"/>
              <w:ind w:right="-959"/>
              <w:rPr>
                <w:rFonts w:ascii="Times New Roman" w:eastAsia="Times New Roman" w:hAnsi="Times New Roman" w:cs="Times New Roman"/>
                <w:sz w:val="28"/>
                <w:szCs w:val="28"/>
                <w:lang w:eastAsia="ru-RU"/>
              </w:rPr>
            </w:pPr>
          </w:p>
        </w:tc>
      </w:tr>
      <w:tr>
        <w:trPr>
          <w:cantSplit/>
          <w:trHeight w:val="1296"/>
        </w:trPr>
        <w:tc>
          <w:tcPr>
            <w:tcW w:w="5937" w:type="dxa"/>
          </w:tcPr>
          <w:p>
            <w:pPr>
              <w:spacing w:after="0" w:line="200" w:lineRule="exact"/>
              <w:jc w:val="center"/>
              <w:rPr>
                <w:rFonts w:ascii="Times New Roman" w:eastAsia="Times New Roman" w:hAnsi="Times New Roman" w:cs="Times New Roman"/>
                <w:b/>
                <w:sz w:val="20"/>
                <w:szCs w:val="20"/>
                <w:lang w:eastAsia="ru-RU"/>
              </w:rPr>
            </w:pPr>
            <w:proofErr w:type="gramStart"/>
            <w:r>
              <w:rPr>
                <w:rFonts w:ascii="Times New Roman" w:eastAsia="Times New Roman" w:hAnsi="Times New Roman" w:cs="Times New Roman"/>
                <w:b/>
                <w:sz w:val="20"/>
                <w:szCs w:val="20"/>
                <w:lang w:eastAsia="ru-RU"/>
              </w:rPr>
              <w:t>Воронежская</w:t>
            </w:r>
            <w:proofErr w:type="gramEnd"/>
            <w:r>
              <w:rPr>
                <w:rFonts w:ascii="Times New Roman" w:eastAsia="Times New Roman" w:hAnsi="Times New Roman" w:cs="Times New Roman"/>
                <w:b/>
                <w:sz w:val="20"/>
                <w:szCs w:val="20"/>
                <w:lang w:eastAsia="ru-RU"/>
              </w:rPr>
              <w:t xml:space="preserve"> ул., д. 47а, г. Хабаровск, 680022 </w:t>
            </w:r>
          </w:p>
          <w:p>
            <w:pPr>
              <w:spacing w:after="0" w:line="200" w:lineRule="exac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Тел.(4212) 75 23 33 факс (84212) 75 23 30</w:t>
            </w:r>
          </w:p>
          <w:p>
            <w:pPr>
              <w:spacing w:after="0" w:line="200" w:lineRule="exac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E</w:t>
            </w:r>
            <w:r>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val="en-US" w:eastAsia="ru-RU"/>
              </w:rPr>
              <w:t>mail</w:t>
            </w:r>
            <w:r>
              <w:rPr>
                <w:rFonts w:ascii="Times New Roman" w:eastAsia="Times New Roman" w:hAnsi="Times New Roman" w:cs="Times New Roman"/>
                <w:b/>
                <w:sz w:val="20"/>
                <w:szCs w:val="20"/>
                <w:lang w:eastAsia="ru-RU"/>
              </w:rPr>
              <w:t xml:space="preserve">: </w:t>
            </w:r>
            <w:proofErr w:type="spellStart"/>
            <w:r>
              <w:rPr>
                <w:rFonts w:ascii="Times New Roman" w:eastAsia="Times New Roman" w:hAnsi="Times New Roman" w:cs="Times New Roman"/>
                <w:b/>
                <w:sz w:val="20"/>
                <w:szCs w:val="20"/>
                <w:lang w:val="en-US" w:eastAsia="ru-RU"/>
              </w:rPr>
              <w:t>bti</w:t>
            </w:r>
            <w:proofErr w:type="spellEnd"/>
            <w:r>
              <w:rPr>
                <w:rFonts w:ascii="Times New Roman" w:eastAsia="Times New Roman" w:hAnsi="Times New Roman" w:cs="Times New Roman"/>
                <w:b/>
                <w:sz w:val="20"/>
                <w:szCs w:val="20"/>
                <w:lang w:eastAsia="ru-RU"/>
              </w:rPr>
              <w:t>@</w:t>
            </w:r>
            <w:proofErr w:type="spellStart"/>
            <w:r>
              <w:rPr>
                <w:rFonts w:ascii="Times New Roman" w:eastAsia="Times New Roman" w:hAnsi="Times New Roman" w:cs="Times New Roman"/>
                <w:b/>
                <w:sz w:val="20"/>
                <w:szCs w:val="20"/>
                <w:lang w:val="en-US" w:eastAsia="ru-RU"/>
              </w:rPr>
              <w:t>khvbti</w:t>
            </w:r>
            <w:proofErr w:type="spellEnd"/>
            <w:r>
              <w:rPr>
                <w:rFonts w:ascii="Times New Roman" w:eastAsia="Times New Roman" w:hAnsi="Times New Roman" w:cs="Times New Roman"/>
                <w:b/>
                <w:sz w:val="20"/>
                <w:szCs w:val="20"/>
                <w:lang w:eastAsia="ru-RU"/>
              </w:rPr>
              <w:t xml:space="preserve"> </w:t>
            </w:r>
          </w:p>
          <w:p>
            <w:pPr>
              <w:spacing w:after="0" w:line="200" w:lineRule="exac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ОКПО 15851301 ОГРН 1172724014792 </w:t>
            </w:r>
          </w:p>
          <w:p>
            <w:pPr>
              <w:spacing w:after="0" w:line="200" w:lineRule="exac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ИНН/КПП 2724221777/272401001</w:t>
            </w:r>
          </w:p>
          <w:p>
            <w:pPr>
              <w:spacing w:after="0" w:line="240" w:lineRule="auto"/>
              <w:jc w:val="center"/>
              <w:rPr>
                <w:rFonts w:ascii="Times New Roman" w:eastAsia="Times New Roman" w:hAnsi="Times New Roman" w:cs="Times New Roman"/>
                <w:sz w:val="24"/>
                <w:szCs w:val="24"/>
                <w:lang w:eastAsia="ru-RU"/>
              </w:rPr>
            </w:pPr>
          </w:p>
          <w:tbl>
            <w:tblPr>
              <w:tblW w:w="0" w:type="auto"/>
              <w:tblInd w:w="447" w:type="dxa"/>
              <w:tblLook w:val="04A0" w:firstRow="1" w:lastRow="0" w:firstColumn="1" w:lastColumn="0" w:noHBand="0" w:noVBand="1"/>
            </w:tblPr>
            <w:tblGrid>
              <w:gridCol w:w="1980"/>
              <w:gridCol w:w="709"/>
              <w:gridCol w:w="2130"/>
            </w:tblGrid>
            <w:tr>
              <w:tc>
                <w:tcPr>
                  <w:tcW w:w="1980" w:type="dxa"/>
                  <w:tcBorders>
                    <w:bottom w:val="single" w:sz="4" w:space="0" w:color="auto"/>
                  </w:tcBorders>
                </w:tcPr>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02.03.2020</w:t>
                  </w:r>
                </w:p>
              </w:tc>
              <w:tc>
                <w:tcPr>
                  <w:tcW w:w="709" w:type="dxa"/>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130" w:type="dxa"/>
                  <w:tcBorders>
                    <w:bottom w:val="single" w:sz="4" w:space="0" w:color="auto"/>
                  </w:tcBorders>
                </w:tcPr>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bookmarkStart w:id="0" w:name="_GoBack"/>
                  <w:bookmarkEnd w:id="0"/>
                </w:p>
              </w:tc>
            </w:tr>
          </w:tbl>
          <w:p>
            <w:pPr>
              <w:spacing w:after="0" w:line="240" w:lineRule="auto"/>
              <w:jc w:val="center"/>
              <w:rPr>
                <w:rFonts w:ascii="Times New Roman" w:eastAsia="Times New Roman" w:hAnsi="Times New Roman" w:cs="Times New Roman"/>
                <w:sz w:val="24"/>
                <w:szCs w:val="24"/>
                <w:u w:val="single"/>
                <w:lang w:eastAsia="ru-RU"/>
              </w:rPr>
            </w:pPr>
          </w:p>
        </w:tc>
        <w:tc>
          <w:tcPr>
            <w:tcW w:w="4277" w:type="dxa"/>
            <w:vMerge/>
          </w:tcPr>
          <w:p>
            <w:pPr>
              <w:widowControl w:val="0"/>
              <w:autoSpaceDE w:val="0"/>
              <w:autoSpaceDN w:val="0"/>
              <w:adjustRightInd w:val="0"/>
              <w:spacing w:before="240" w:after="60" w:line="240" w:lineRule="auto"/>
              <w:ind w:right="23"/>
              <w:jc w:val="both"/>
              <w:outlineLvl w:val="4"/>
              <w:rPr>
                <w:rFonts w:ascii="Courier New" w:eastAsia="Times New Roman" w:hAnsi="Courier New" w:cs="Courier New"/>
                <w:i/>
                <w:iCs/>
                <w:sz w:val="26"/>
                <w:szCs w:val="26"/>
                <w:lang w:eastAsia="ru-RU"/>
              </w:rPr>
            </w:pPr>
          </w:p>
        </w:tc>
      </w:tr>
      <w:tr>
        <w:trPr>
          <w:cantSplit/>
          <w:trHeight w:val="280"/>
        </w:trPr>
        <w:tc>
          <w:tcPr>
            <w:tcW w:w="5937" w:type="dxa"/>
          </w:tcPr>
          <w:p>
            <w:pPr>
              <w:widowControl w:val="0"/>
              <w:autoSpaceDE w:val="0"/>
              <w:autoSpaceDN w:val="0"/>
              <w:adjustRightInd w:val="0"/>
              <w:spacing w:after="0" w:line="240" w:lineRule="auto"/>
              <w:rPr>
                <w:rFonts w:ascii="Courier New" w:eastAsia="Times New Roman" w:hAnsi="Courier New" w:cs="Courier New"/>
                <w:sz w:val="20"/>
                <w:szCs w:val="20"/>
                <w:lang w:eastAsia="ru-RU"/>
              </w:rPr>
            </w:pPr>
          </w:p>
          <w:tbl>
            <w:tblPr>
              <w:tblW w:w="0" w:type="auto"/>
              <w:tblInd w:w="439" w:type="dxa"/>
              <w:tblLook w:val="04A0" w:firstRow="1" w:lastRow="0" w:firstColumn="1" w:lastColumn="0" w:noHBand="0" w:noVBand="1"/>
            </w:tblPr>
            <w:tblGrid>
              <w:gridCol w:w="1134"/>
              <w:gridCol w:w="1418"/>
              <w:gridCol w:w="567"/>
              <w:gridCol w:w="1710"/>
            </w:tblGrid>
            <w:tr>
              <w:tc>
                <w:tcPr>
                  <w:tcW w:w="1134" w:type="dxa"/>
                </w:tcPr>
                <w:p>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w:t>
                  </w:r>
                </w:p>
              </w:tc>
              <w:tc>
                <w:tcPr>
                  <w:tcW w:w="1418" w:type="dxa"/>
                  <w:tcBorders>
                    <w:bottom w:val="single" w:sz="4" w:space="0" w:color="auto"/>
                  </w:tcBorders>
                </w:tcPr>
                <w:p>
                  <w:pPr>
                    <w:spacing w:after="0" w:line="240" w:lineRule="auto"/>
                    <w:jc w:val="center"/>
                    <w:rPr>
                      <w:rFonts w:ascii="Times New Roman" w:eastAsia="Times New Roman" w:hAnsi="Times New Roman" w:cs="Times New Roman"/>
                      <w:sz w:val="28"/>
                      <w:szCs w:val="28"/>
                      <w:lang w:eastAsia="ru-RU"/>
                    </w:rPr>
                  </w:pPr>
                </w:p>
              </w:tc>
              <w:tc>
                <w:tcPr>
                  <w:tcW w:w="567" w:type="dxa"/>
                </w:tcPr>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p>
              </w:tc>
              <w:tc>
                <w:tcPr>
                  <w:tcW w:w="1710" w:type="dxa"/>
                  <w:tcBorders>
                    <w:bottom w:val="single" w:sz="4" w:space="0" w:color="auto"/>
                  </w:tcBorders>
                </w:tcPr>
                <w:p>
                  <w:pPr>
                    <w:spacing w:after="0" w:line="240" w:lineRule="auto"/>
                    <w:jc w:val="center"/>
                    <w:rPr>
                      <w:rFonts w:ascii="Times New Roman" w:eastAsia="Times New Roman" w:hAnsi="Times New Roman" w:cs="Times New Roman"/>
                      <w:sz w:val="28"/>
                      <w:szCs w:val="28"/>
                      <w:lang w:eastAsia="ru-RU"/>
                    </w:rPr>
                  </w:pPr>
                </w:p>
              </w:tc>
            </w:tr>
          </w:tbl>
          <w:p>
            <w:pPr>
              <w:keepNext/>
              <w:spacing w:after="0" w:line="240" w:lineRule="exact"/>
              <w:jc w:val="both"/>
              <w:outlineLvl w:val="1"/>
              <w:rPr>
                <w:rFonts w:ascii="Times New Roman" w:eastAsia="Times New Roman" w:hAnsi="Times New Roman" w:cs="Times New Roman"/>
                <w:i/>
                <w:spacing w:val="-6"/>
                <w:sz w:val="21"/>
                <w:szCs w:val="20"/>
                <w:lang w:eastAsia="ru-RU"/>
              </w:rPr>
            </w:pPr>
          </w:p>
        </w:tc>
        <w:tc>
          <w:tcPr>
            <w:tcW w:w="4277" w:type="dxa"/>
            <w:vMerge/>
          </w:tcPr>
          <w:p>
            <w:pPr>
              <w:widowControl w:val="0"/>
              <w:autoSpaceDE w:val="0"/>
              <w:autoSpaceDN w:val="0"/>
              <w:adjustRightInd w:val="0"/>
              <w:spacing w:before="240" w:after="60" w:line="240" w:lineRule="exact"/>
              <w:ind w:right="23"/>
              <w:jc w:val="both"/>
              <w:outlineLvl w:val="4"/>
              <w:rPr>
                <w:rFonts w:ascii="Courier New" w:eastAsia="Times New Roman" w:hAnsi="Courier New" w:cs="Courier New"/>
                <w:i/>
                <w:iCs/>
                <w:sz w:val="26"/>
                <w:szCs w:val="26"/>
                <w:lang w:eastAsia="ru-RU"/>
              </w:rPr>
            </w:pPr>
          </w:p>
        </w:tc>
      </w:tr>
    </w:tbl>
    <w:p>
      <w:pPr>
        <w:ind w:hanging="567"/>
      </w:pPr>
      <w:r>
        <w:t xml:space="preserve"> ┌              </w:t>
      </w:r>
      <w:r>
        <w:tab/>
      </w:r>
      <w:r>
        <w:tab/>
      </w:r>
      <w:r>
        <w:tab/>
      </w:r>
      <w:r>
        <w:tab/>
      </w:r>
      <w:r>
        <w:tab/>
        <w:t xml:space="preserve">                ┐</w:t>
      </w:r>
    </w:p>
    <w:p>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ИНФОРМАЦИОННОЕ ПИСЬМО</w:t>
      </w:r>
    </w:p>
    <w:p>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соблюдении требований </w:t>
      </w:r>
    </w:p>
    <w:p>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законодательства Российской Федерации </w:t>
      </w:r>
    </w:p>
    <w:p>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локальных актов учреждения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
    <w:p>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сфере противодействия коррупции</w:t>
      </w:r>
    </w:p>
    <w:p>
      <w:pPr>
        <w:spacing w:after="0" w:line="240" w:lineRule="exact"/>
        <w:rPr>
          <w:rFonts w:ascii="Times New Roman" w:eastAsia="Times New Roman" w:hAnsi="Times New Roman" w:cs="Times New Roman"/>
          <w:sz w:val="28"/>
          <w:szCs w:val="28"/>
          <w:lang w:eastAsia="ru-RU"/>
        </w:rPr>
      </w:pPr>
    </w:p>
    <w:p>
      <w:pPr>
        <w:spacing w:after="0" w:line="240" w:lineRule="auto"/>
        <w:jc w:val="both"/>
        <w:rPr>
          <w:rFonts w:ascii="Times New Roman" w:eastAsia="Times New Roman" w:hAnsi="Times New Roman" w:cs="Times New Roman"/>
          <w:b/>
          <w:sz w:val="28"/>
          <w:szCs w:val="28"/>
          <w:lang w:eastAsia="ru-RU"/>
        </w:rPr>
      </w:pP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КГБУ «Хабкрайкадастр» (далее – учреждение) с целью профилактики совершения антикоррупционных правонарушений сотрудниками учреждения сообщает о распространении положений  Федерального закона от 25.12.2008 № 273-ФЗ «О противодействии коррупции», </w:t>
      </w:r>
      <w:r>
        <w:rPr>
          <w:rFonts w:ascii="Times New Roman" w:hAnsi="Times New Roman" w:cs="Times New Roman"/>
          <w:sz w:val="28"/>
          <w:szCs w:val="28"/>
        </w:rPr>
        <w:t>Указа Президента Российской Федерации от 02.04.2013 № 309 "О мерах по реализации отдельных положений Федерального закона "О противодействии коррупции", Плана по противодействию коррупции на 2018-2020 года.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9" w:history="1">
        <w:r>
          <w:rPr>
            <w:rFonts w:ascii="Times New Roman" w:hAnsi="Times New Roman" w:cs="Times New Roman"/>
            <w:color w:val="0000FF"/>
            <w:sz w:val="28"/>
            <w:szCs w:val="28"/>
          </w:rPr>
          <w:t>пункт 1 статьи 1</w:t>
        </w:r>
      </w:hyperlink>
      <w:r>
        <w:rPr>
          <w:rFonts w:ascii="Times New Roman" w:hAnsi="Times New Roman" w:cs="Times New Roman"/>
          <w:sz w:val="28"/>
          <w:szCs w:val="28"/>
        </w:rPr>
        <w:t xml:space="preserve"> Федерального закона от 25.12.2008 № 273-ФЗ "О противодействии коррупции").</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bCs/>
          <w:sz w:val="28"/>
          <w:szCs w:val="28"/>
        </w:rPr>
        <w:t>Статьей 13.3.</w:t>
      </w:r>
      <w:r>
        <w:rPr>
          <w:rFonts w:ascii="Times New Roman" w:hAnsi="Times New Roman" w:cs="Times New Roman"/>
          <w:sz w:val="28"/>
          <w:szCs w:val="28"/>
        </w:rPr>
        <w:t xml:space="preserve"> Федерального закона от 25.12.2008 № 273-ФЗ "О противодействии коррупции" установлена о</w:t>
      </w:r>
      <w:r>
        <w:rPr>
          <w:rFonts w:ascii="Times New Roman" w:hAnsi="Times New Roman" w:cs="Times New Roman"/>
          <w:bCs/>
          <w:sz w:val="28"/>
          <w:szCs w:val="28"/>
        </w:rPr>
        <w:t>бязанность организаций (учреждений) принимать меры по предупреждению коррупции.</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соответствии со ст.13.3 Федерального закона от 25.12.2008 № 273-ФЗ "О противодействии коррупции" в учреждении введено в действие с 01.06.2017 Положение об антикоррупционной политике в                                 КГБУ «Хабкрайкадастр» (далее - Положение), которое содержит основные принципы антикоррупционной деятельности учреждения, обязанности работников учреждения, связанных с предупреждением и противодействием коррупции, ответственности сотрудников учреждения за несоблюдение требований антикоррупционной политики.</w:t>
      </w:r>
      <w:proofErr w:type="gramEnd"/>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Положения сотрудники учреждения обязаны: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учреждения;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руководство учреждения о случаях склонения работника к совершению коррупционных правонарушений;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руководителя учреждения о ставшей известной информации о случаях совершения коррупционных правонарушений другими работниками, контрагентами учреждения и иными лицами;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сообщить непосредственному руководителю  и лицу, ответственному  </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Лицом, ответственным за профилактику коррупционных правонарушений в учреждении, является начальник управления правовой и кадровой работы </w:t>
      </w:r>
      <w:proofErr w:type="spellStart"/>
      <w:r>
        <w:rPr>
          <w:rFonts w:ascii="Times New Roman" w:hAnsi="Times New Roman" w:cs="Times New Roman"/>
          <w:sz w:val="28"/>
          <w:szCs w:val="28"/>
        </w:rPr>
        <w:t>Чичик</w:t>
      </w:r>
      <w:proofErr w:type="spellEnd"/>
      <w:r>
        <w:rPr>
          <w:rFonts w:ascii="Times New Roman" w:hAnsi="Times New Roman" w:cs="Times New Roman"/>
          <w:sz w:val="28"/>
          <w:szCs w:val="28"/>
        </w:rPr>
        <w:t xml:space="preserve"> Анна Юрьевна.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вопросам разъяснения положений законодательства в сфере противодействия коррупции и их правильного его применения сотрудники учреждения вправе обращаться к лицу, ответственному за профилактику коррупционных правонарушений в учреждении.</w:t>
      </w:r>
    </w:p>
    <w:p>
      <w:pPr>
        <w:autoSpaceDE w:val="0"/>
        <w:autoSpaceDN w:val="0"/>
        <w:adjustRightInd w:val="0"/>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Положения об антикоррупционной</w:t>
      </w:r>
      <w:r>
        <w:rPr>
          <w:rFonts w:ascii="Times New Roman" w:hAnsi="Times New Roman" w:cs="Times New Roman"/>
          <w:sz w:val="28"/>
          <w:szCs w:val="28"/>
        </w:rPr>
        <w:tab/>
        <w:t xml:space="preserve"> политике в учреждении  действует Кодекс этики и служебного поведения (далее – Кодекс).</w:t>
      </w:r>
    </w:p>
    <w:p>
      <w:pPr>
        <w:autoSpaceDE w:val="0"/>
        <w:autoSpaceDN w:val="0"/>
        <w:adjustRightInd w:val="0"/>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 xml:space="preserve"> Кодексом предусмотрены основные принципы служебного поведения сотрудников учреждения. В частности, работники обязаны:</w:t>
      </w:r>
    </w:p>
    <w:p>
      <w:pPr>
        <w:autoSpaceDE w:val="0"/>
        <w:autoSpaceDN w:val="0"/>
        <w:adjustRightInd w:val="0"/>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-осуществлять свою деятельность в соответствии с предметом и целями деятельности учреждения;</w:t>
      </w:r>
    </w:p>
    <w:p>
      <w:pPr>
        <w:autoSpaceDE w:val="0"/>
        <w:autoSpaceDN w:val="0"/>
        <w:adjustRightInd w:val="0"/>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pPr>
        <w:autoSpaceDE w:val="0"/>
        <w:autoSpaceDN w:val="0"/>
        <w:adjustRightInd w:val="0"/>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-соблюдать нормы профессиональной этики  и правила делового поведения;</w:t>
      </w:r>
    </w:p>
    <w:p>
      <w:pPr>
        <w:autoSpaceDE w:val="0"/>
        <w:autoSpaceDN w:val="0"/>
        <w:adjustRightInd w:val="0"/>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-проявлять корректность, доброжелательность, терпимость и внимательность в обращении с гражданами и должностными лицами;</w:t>
      </w:r>
    </w:p>
    <w:p>
      <w:pPr>
        <w:autoSpaceDE w:val="0"/>
        <w:autoSpaceDN w:val="0"/>
        <w:adjustRightInd w:val="0"/>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 xml:space="preserve">-воздерживаться от поведения, которое могло бы вызвать сомнение  в добросовестном исполнении работником должностных обязанностей, а также </w:t>
      </w:r>
      <w:r>
        <w:rPr>
          <w:rFonts w:ascii="Times New Roman" w:hAnsi="Times New Roman" w:cs="Times New Roman"/>
          <w:sz w:val="28"/>
          <w:szCs w:val="28"/>
        </w:rPr>
        <w:lastRenderedPageBreak/>
        <w:t>избегать конфликтных ситуаций, способных нанести ущерб его репутации или авторитету учреждения;</w:t>
      </w:r>
    </w:p>
    <w:p>
      <w:pPr>
        <w:autoSpaceDE w:val="0"/>
        <w:autoSpaceDN w:val="0"/>
        <w:adjustRightInd w:val="0"/>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-воздерживаться от публичных высказываний, суждений и оценок в отношении деятельности учреждения, его руководителя, если это не входит в должностные обязанности работника;</w:t>
      </w:r>
    </w:p>
    <w:p>
      <w:pPr>
        <w:autoSpaceDE w:val="0"/>
        <w:autoSpaceDN w:val="0"/>
        <w:adjustRightInd w:val="0"/>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-стремиться  к обеспечению как можно более эффективному распоряжению ресурсами, находящимися в сфере его ответственности;</w:t>
      </w:r>
    </w:p>
    <w:p>
      <w:pPr>
        <w:autoSpaceDE w:val="0"/>
        <w:autoSpaceDN w:val="0"/>
        <w:adjustRightInd w:val="0"/>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-не получать в связи с исполнением служебных обязанностей вознаграждения от физических и юридических лиц (подарки, денежное вознаграждение, услуги материального характера, плату за развлечения, отдых, за пользование транспортным средством и иные вознаграждения).</w:t>
      </w:r>
    </w:p>
    <w:p>
      <w:pPr>
        <w:autoSpaceDE w:val="0"/>
        <w:autoSpaceDN w:val="0"/>
        <w:adjustRightInd w:val="0"/>
        <w:spacing w:after="0" w:line="240" w:lineRule="auto"/>
        <w:ind w:firstLine="540"/>
        <w:jc w:val="both"/>
        <w:rPr>
          <w:rFonts w:ascii="Times New Roman" w:hAnsi="Times New Roman" w:cs="Times New Roman"/>
          <w:sz w:val="28"/>
          <w:szCs w:val="28"/>
        </w:rPr>
      </w:pPr>
      <w:hyperlink r:id="rId10" w:history="1">
        <w:r>
          <w:rPr>
            <w:rFonts w:ascii="Times New Roman" w:hAnsi="Times New Roman" w:cs="Times New Roman"/>
            <w:color w:val="0000FF"/>
            <w:sz w:val="28"/>
            <w:szCs w:val="28"/>
          </w:rPr>
          <w:t>Статьей 13</w:t>
        </w:r>
      </w:hyperlink>
      <w:r>
        <w:rPr>
          <w:rFonts w:ascii="Times New Roman" w:hAnsi="Times New Roman" w:cs="Times New Roman"/>
          <w:sz w:val="28"/>
          <w:szCs w:val="28"/>
        </w:rPr>
        <w:t xml:space="preserve"> Федерального закона "О противодействии коррупции" установлена ответственность физических лиц за коррупционные правонарушения.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Так, согласно </w:t>
      </w:r>
      <w:hyperlink r:id="rId11" w:history="1">
        <w:r>
          <w:rPr>
            <w:rFonts w:ascii="Times New Roman" w:hAnsi="Times New Roman" w:cs="Times New Roman"/>
            <w:color w:val="0000FF"/>
            <w:sz w:val="28"/>
            <w:szCs w:val="28"/>
          </w:rPr>
          <w:t>статье 192</w:t>
        </w:r>
      </w:hyperlink>
      <w:r>
        <w:rPr>
          <w:rFonts w:ascii="Times New Roman" w:hAnsi="Times New Roman" w:cs="Times New Roman"/>
          <w:sz w:val="28"/>
          <w:szCs w:val="28"/>
        </w:rPr>
        <w:t xml:space="preserve"> ТК РФ к дисциплинарным взысканиям, в частности, относится увольнение работника по основаниям, предусмотренным </w:t>
      </w:r>
      <w:hyperlink r:id="rId12" w:history="1">
        <w:r>
          <w:rPr>
            <w:rFonts w:ascii="Times New Roman" w:hAnsi="Times New Roman" w:cs="Times New Roman"/>
            <w:color w:val="0000FF"/>
            <w:sz w:val="28"/>
            <w:szCs w:val="28"/>
          </w:rPr>
          <w:t>пунктами 5</w:t>
        </w:r>
      </w:hyperlink>
      <w:r>
        <w:rPr>
          <w:rFonts w:ascii="Times New Roman" w:hAnsi="Times New Roman" w:cs="Times New Roman"/>
          <w:sz w:val="28"/>
          <w:szCs w:val="28"/>
        </w:rPr>
        <w:t xml:space="preserve">, </w:t>
      </w:r>
      <w:hyperlink r:id="rId13"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w:t>
      </w:r>
      <w:hyperlink r:id="rId14"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или </w:t>
      </w:r>
      <w:hyperlink r:id="rId15" w:history="1">
        <w:r>
          <w:rPr>
            <w:rFonts w:ascii="Times New Roman" w:hAnsi="Times New Roman" w:cs="Times New Roman"/>
            <w:color w:val="0000FF"/>
            <w:sz w:val="28"/>
            <w:szCs w:val="28"/>
          </w:rPr>
          <w:t>10 части первой статьи 81</w:t>
        </w:r>
      </w:hyperlink>
      <w:r>
        <w:rPr>
          <w:rFonts w:ascii="Times New Roman" w:hAnsi="Times New Roman" w:cs="Times New Roman"/>
          <w:sz w:val="28"/>
          <w:szCs w:val="28"/>
        </w:rPr>
        <w:t xml:space="preserve">, </w:t>
      </w:r>
      <w:hyperlink r:id="rId16" w:history="1">
        <w:r>
          <w:rPr>
            <w:rFonts w:ascii="Times New Roman" w:hAnsi="Times New Roman" w:cs="Times New Roman"/>
            <w:color w:val="0000FF"/>
            <w:sz w:val="28"/>
            <w:szCs w:val="28"/>
          </w:rPr>
          <w:t>пунктом 1 статьи 336</w:t>
        </w:r>
      </w:hyperlink>
      <w:r>
        <w:rPr>
          <w:rFonts w:ascii="Times New Roman" w:hAnsi="Times New Roman" w:cs="Times New Roman"/>
          <w:sz w:val="28"/>
          <w:szCs w:val="28"/>
        </w:rPr>
        <w:t xml:space="preserve">, а также </w:t>
      </w:r>
      <w:hyperlink r:id="rId17" w:history="1">
        <w:r>
          <w:rPr>
            <w:rFonts w:ascii="Times New Roman" w:hAnsi="Times New Roman" w:cs="Times New Roman"/>
            <w:color w:val="0000FF"/>
            <w:sz w:val="28"/>
            <w:szCs w:val="28"/>
          </w:rPr>
          <w:t>пунктами 7</w:t>
        </w:r>
      </w:hyperlink>
      <w:r>
        <w:rPr>
          <w:rFonts w:ascii="Times New Roman" w:hAnsi="Times New Roman" w:cs="Times New Roman"/>
          <w:sz w:val="28"/>
          <w:szCs w:val="28"/>
        </w:rPr>
        <w:t xml:space="preserve"> или </w:t>
      </w:r>
      <w:hyperlink r:id="rId18" w:history="1">
        <w:r>
          <w:rPr>
            <w:rFonts w:ascii="Times New Roman" w:hAnsi="Times New Roman" w:cs="Times New Roman"/>
            <w:color w:val="0000FF"/>
            <w:sz w:val="28"/>
            <w:szCs w:val="28"/>
          </w:rPr>
          <w:t>7.1 части первой статьи 81</w:t>
        </w:r>
      </w:hyperlink>
      <w:r>
        <w:rPr>
          <w:rFonts w:ascii="Times New Roman" w:hAnsi="Times New Roman" w:cs="Times New Roman"/>
          <w:sz w:val="28"/>
          <w:szCs w:val="28"/>
        </w:rPr>
        <w:t xml:space="preserve"> ТК РФ в случаях, когда виновные действия, дающие основания для утраты доверия, совершены работником по месту работы и в</w:t>
      </w:r>
      <w:proofErr w:type="gramEnd"/>
      <w:r>
        <w:rPr>
          <w:rFonts w:ascii="Times New Roman" w:hAnsi="Times New Roman" w:cs="Times New Roman"/>
          <w:sz w:val="28"/>
          <w:szCs w:val="28"/>
        </w:rPr>
        <w:t xml:space="preserve"> связи с исполнением им трудовых обязанностей. Трудовой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работодателем, в том числе в следующих случаях: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9" w:history="1">
        <w:r>
          <w:rPr>
            <w:rFonts w:ascii="Times New Roman" w:hAnsi="Times New Roman" w:cs="Times New Roman"/>
            <w:color w:val="0000FF"/>
            <w:sz w:val="28"/>
            <w:szCs w:val="28"/>
          </w:rPr>
          <w:t>подпункт "</w:t>
        </w:r>
        <w:proofErr w:type="gramStart"/>
        <w:r>
          <w:rPr>
            <w:rFonts w:ascii="Times New Roman" w:hAnsi="Times New Roman" w:cs="Times New Roman"/>
            <w:color w:val="0000FF"/>
            <w:sz w:val="28"/>
            <w:szCs w:val="28"/>
          </w:rPr>
          <w:t>в</w:t>
        </w:r>
        <w:proofErr w:type="gramEnd"/>
        <w:r>
          <w:rPr>
            <w:rFonts w:ascii="Times New Roman" w:hAnsi="Times New Roman" w:cs="Times New Roman"/>
            <w:color w:val="0000FF"/>
            <w:sz w:val="28"/>
            <w:szCs w:val="28"/>
          </w:rPr>
          <w:t xml:space="preserve">" </w:t>
        </w:r>
        <w:proofErr w:type="gramStart"/>
        <w:r>
          <w:rPr>
            <w:rFonts w:ascii="Times New Roman" w:hAnsi="Times New Roman" w:cs="Times New Roman"/>
            <w:color w:val="0000FF"/>
            <w:sz w:val="28"/>
            <w:szCs w:val="28"/>
          </w:rPr>
          <w:t>пункта</w:t>
        </w:r>
        <w:proofErr w:type="gramEnd"/>
        <w:r>
          <w:rPr>
            <w:rFonts w:ascii="Times New Roman" w:hAnsi="Times New Roman" w:cs="Times New Roman"/>
            <w:color w:val="0000FF"/>
            <w:sz w:val="28"/>
            <w:szCs w:val="28"/>
          </w:rPr>
          <w:t xml:space="preserve"> 6 части 1 статьи 81</w:t>
        </w:r>
      </w:hyperlink>
      <w:r>
        <w:rPr>
          <w:rFonts w:ascii="Times New Roman" w:hAnsi="Times New Roman" w:cs="Times New Roman"/>
          <w:sz w:val="28"/>
          <w:szCs w:val="28"/>
        </w:rPr>
        <w:t xml:space="preserve"> ТК РФ);</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20" w:history="1">
        <w:r>
          <w:rPr>
            <w:rFonts w:ascii="Times New Roman" w:hAnsi="Times New Roman" w:cs="Times New Roman"/>
            <w:color w:val="0000FF"/>
            <w:sz w:val="28"/>
            <w:szCs w:val="28"/>
          </w:rPr>
          <w:t>пункт 7 части первой статьи 81</w:t>
        </w:r>
      </w:hyperlink>
      <w:r>
        <w:rPr>
          <w:rFonts w:ascii="Times New Roman" w:hAnsi="Times New Roman" w:cs="Times New Roman"/>
          <w:sz w:val="28"/>
          <w:szCs w:val="28"/>
        </w:rPr>
        <w:t xml:space="preserve"> ТК РФ);</w:t>
      </w:r>
    </w:p>
    <w:p>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Уголовная ответственность предусмотрена за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w:t>
      </w:r>
    </w:p>
    <w:p>
      <w:pPr>
        <w:tabs>
          <w:tab w:val="left" w:pos="9390"/>
        </w:tabs>
        <w:spacing w:after="0" w:line="240" w:lineRule="auto"/>
        <w:ind w:righ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Информационное письмо направляется для сведения и использования в работе.</w:t>
      </w:r>
    </w:p>
    <w:p>
      <w:pPr>
        <w:tabs>
          <w:tab w:val="left" w:pos="9390"/>
        </w:tabs>
        <w:spacing w:after="0" w:line="240" w:lineRule="auto"/>
        <w:ind w:righ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pPr>
        <w:tabs>
          <w:tab w:val="left" w:pos="9390"/>
        </w:tabs>
        <w:spacing w:after="0" w:line="240" w:lineRule="auto"/>
        <w:ind w:right="-108"/>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 xml:space="preserve">Директор                                                                                             А.В. </w:t>
      </w:r>
      <w:proofErr w:type="spellStart"/>
      <w:r>
        <w:rPr>
          <w:rFonts w:ascii="Times New Roman" w:eastAsia="Times New Roman" w:hAnsi="Times New Roman" w:cs="Times New Roman"/>
          <w:sz w:val="28"/>
          <w:szCs w:val="28"/>
          <w:lang w:eastAsia="ru-RU"/>
        </w:rPr>
        <w:t>Тюркин</w:t>
      </w:r>
      <w:proofErr w:type="spellEnd"/>
      <w:r>
        <w:rPr>
          <w:rFonts w:ascii="Times New Roman" w:eastAsia="Times New Roman" w:hAnsi="Times New Roman" w:cs="Times New Roman"/>
          <w:sz w:val="28"/>
          <w:szCs w:val="28"/>
          <w:lang w:eastAsia="ru-RU"/>
        </w:rPr>
        <w:t xml:space="preserve">                                                              </w:t>
      </w:r>
    </w:p>
    <w:p>
      <w:pPr>
        <w:tabs>
          <w:tab w:val="left" w:pos="9102"/>
        </w:tabs>
        <w:spacing w:after="0" w:line="240" w:lineRule="auto"/>
        <w:rPr>
          <w:rFonts w:ascii="Times New Roman" w:eastAsia="Times New Roman" w:hAnsi="Times New Roman" w:cs="Times New Roman"/>
          <w:sz w:val="16"/>
          <w:szCs w:val="16"/>
          <w:lang w:eastAsia="ru-RU"/>
        </w:rPr>
      </w:pPr>
    </w:p>
    <w:p>
      <w:pPr>
        <w:tabs>
          <w:tab w:val="left" w:pos="9102"/>
        </w:tabs>
        <w:spacing w:after="0" w:line="240" w:lineRule="auto"/>
      </w:pPr>
      <w:proofErr w:type="spellStart"/>
      <w:r>
        <w:rPr>
          <w:rFonts w:ascii="Times New Roman" w:eastAsia="Times New Roman" w:hAnsi="Times New Roman" w:cs="Times New Roman"/>
          <w:sz w:val="16"/>
          <w:szCs w:val="16"/>
          <w:lang w:eastAsia="ru-RU"/>
        </w:rPr>
        <w:t>Чичик</w:t>
      </w:r>
      <w:proofErr w:type="spellEnd"/>
      <w:r>
        <w:rPr>
          <w:rFonts w:ascii="Times New Roman" w:eastAsia="Times New Roman" w:hAnsi="Times New Roman" w:cs="Times New Roman"/>
          <w:sz w:val="16"/>
          <w:szCs w:val="16"/>
          <w:lang w:eastAsia="ru-RU"/>
        </w:rPr>
        <w:t xml:space="preserve"> Анна Юрьевна 8(4212)70-35-90</w:t>
      </w:r>
    </w:p>
    <w:sectPr>
      <w:footerReference w:type="default" r:id="rId21"/>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484591"/>
      <w:docPartObj>
        <w:docPartGallery w:val="Page Numbers (Bottom of Page)"/>
        <w:docPartUnique/>
      </w:docPartObj>
    </w:sdtPr>
    <w:sdtContent>
      <w:p>
        <w:pPr>
          <w:pStyle w:val="a6"/>
          <w:jc w:val="right"/>
        </w:pPr>
        <w:r>
          <w:fldChar w:fldCharType="begin"/>
        </w:r>
        <w:r>
          <w:instrText>PAGE   \* MERGEFORMAT</w:instrText>
        </w:r>
        <w:r>
          <w:fldChar w:fldCharType="separate"/>
        </w:r>
        <w:r>
          <w:rPr>
            <w:noProof/>
          </w:rPr>
          <w:t>1</w:t>
        </w:r>
        <w:r>
          <w:fldChar w:fldCharType="end"/>
        </w:r>
      </w:p>
    </w:sdtContent>
  </w:sdt>
  <w:p>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5A42123DF3A003A738129378DFE01B097D4564DF579DBE75EDABCB04056F5DB432368F6E635387778446C728C34B091B411100941C12B42S4k7G" TargetMode="External"/><Relationship Id="rId18" Type="http://schemas.openxmlformats.org/officeDocument/2006/relationships/hyperlink" Target="consultantplus://offline/ref=C5A42123DF3A003A738129378DFE01B097D4564DF579DBE75EDABCB04056F5DB432368F6EE3D3E75291E7C76C563B88DB10D0E095FC1S2kB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5A42123DF3A003A738129378DFE01B097D4564DF579DBE75EDABCB04056F5DB432368F6E635387779446C728C34B091B411100941C12B42S4k7G" TargetMode="External"/><Relationship Id="rId17" Type="http://schemas.openxmlformats.org/officeDocument/2006/relationships/hyperlink" Target="consultantplus://offline/ref=C5A42123DF3A003A738129378DFE01B097D4564DF579DBE75EDABCB04056F5DB432368F6E6353B7E7C446C728C34B091B411100941C12B42S4k7G" TargetMode="External"/><Relationship Id="rId2" Type="http://schemas.openxmlformats.org/officeDocument/2006/relationships/styles" Target="styles.xml"/><Relationship Id="rId16" Type="http://schemas.openxmlformats.org/officeDocument/2006/relationships/hyperlink" Target="consultantplus://offline/ref=C5A42123DF3A003A738129378DFE01B097D4564DF579DBE75EDABCB04056F5DB432368F6EF3D3575291E7C76C563B88DB10D0E095FC1S2kBG" TargetMode="External"/><Relationship Id="rId20" Type="http://schemas.openxmlformats.org/officeDocument/2006/relationships/hyperlink" Target="consultantplus://offline/ref=C5A42123DF3A003A738129378DFE01B097D4564DF579DBE75EDABCB04056F5DB432368F6E6353B7E7C446C728C34B091B411100941C12B42S4k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A42123DF3A003A738129378DFE01B097D4564DF579DBE75EDABCB04056F5DB432368F6E6343C767E446C728C34B091B411100941C12B42S4k7G" TargetMode="External"/><Relationship Id="rId5" Type="http://schemas.openxmlformats.org/officeDocument/2006/relationships/webSettings" Target="webSettings.xml"/><Relationship Id="rId15" Type="http://schemas.openxmlformats.org/officeDocument/2006/relationships/hyperlink" Target="consultantplus://offline/ref=C5A42123DF3A003A738129378DFE01B097D4564DF579DBE75EDABCB04056F5DB432368F6E6353B7E79446C728C34B091B411100941C12B42S4k7G" TargetMode="External"/><Relationship Id="rId23" Type="http://schemas.openxmlformats.org/officeDocument/2006/relationships/theme" Target="theme/theme1.xml"/><Relationship Id="rId10" Type="http://schemas.openxmlformats.org/officeDocument/2006/relationships/hyperlink" Target="consultantplus://offline/ref=C5A42123DF3A003A738129378DFE01B097D4564DF174DBE75EDABCB04056F5DB432368F6E6353C7F7D446C728C34B091B411100941C12B42S4k7G" TargetMode="External"/><Relationship Id="rId19" Type="http://schemas.openxmlformats.org/officeDocument/2006/relationships/hyperlink" Target="consultantplus://offline/ref=C5A42123DF3A003A738129378DFE01B097D4564DF579DBE75EDABCB04056F5DB432368F2E634362A2C0B6D2ECA64A393B311120B5DSCk3G" TargetMode="External"/><Relationship Id="rId4" Type="http://schemas.openxmlformats.org/officeDocument/2006/relationships/settings" Target="settings.xml"/><Relationship Id="rId9" Type="http://schemas.openxmlformats.org/officeDocument/2006/relationships/hyperlink" Target="consultantplus://offline/ref=EDA473839DB26036076EF328C8FD12513F01BEEF733A38B5621D6FD2FDCA25B2D44DEA7D70ED2F95B9907EC96D512BC14EEF5DE7AAE008D4q5Q9G" TargetMode="External"/><Relationship Id="rId14" Type="http://schemas.openxmlformats.org/officeDocument/2006/relationships/hyperlink" Target="consultantplus://offline/ref=C5A42123DF3A003A738129378DFE01B097D4564DF579DBE75EDABCB04056F5DB432368F6E6353B7E7E446C728C34B091B411100941C12B42S4k7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B72BF5-B98C-4E44-AF33-F7254379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1404</Words>
  <Characters>8007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КГУП "Хабкрайинвентаризация</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Николаевна</dc:creator>
  <cp:keywords/>
  <dc:description/>
  <cp:lastModifiedBy>Админ</cp:lastModifiedBy>
  <cp:revision>5</cp:revision>
  <cp:lastPrinted>2020-02-27T08:48:00Z</cp:lastPrinted>
  <dcterms:created xsi:type="dcterms:W3CDTF">2020-02-25T07:33:00Z</dcterms:created>
  <dcterms:modified xsi:type="dcterms:W3CDTF">2020-08-10T05:23:00Z</dcterms:modified>
</cp:coreProperties>
</file>